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F416" w14:textId="566F40D0" w:rsidR="008F44AB" w:rsidRDefault="008F44AB" w:rsidP="008F44AB">
      <w:pPr>
        <w:pStyle w:val="3GPPHeader"/>
        <w:spacing w:after="60"/>
        <w:rPr>
          <w:rFonts w:eastAsiaTheme="minorEastAsia"/>
          <w:sz w:val="32"/>
          <w:szCs w:val="32"/>
          <w:highlight w:val="yellow"/>
        </w:rPr>
      </w:pPr>
      <w:r>
        <w:t>3GPP TSG-RAN WG1 Meeting #10</w:t>
      </w:r>
      <w:r w:rsidR="0070083B">
        <w:t>6</w:t>
      </w:r>
      <w:r>
        <w:t>-</w:t>
      </w:r>
      <w:r w:rsidR="00E26CB1">
        <w:t>bis-</w:t>
      </w:r>
      <w:r>
        <w:t>e</w:t>
      </w:r>
      <w:r>
        <w:tab/>
      </w:r>
      <w:r>
        <w:rPr>
          <w:sz w:val="32"/>
          <w:szCs w:val="32"/>
        </w:rPr>
        <w:t>R</w:t>
      </w:r>
      <w:r w:rsidRPr="001545A0">
        <w:rPr>
          <w:sz w:val="32"/>
          <w:szCs w:val="32"/>
        </w:rPr>
        <w:t>1-</w:t>
      </w:r>
      <w:r w:rsidR="00276CA6" w:rsidRPr="001545A0">
        <w:rPr>
          <w:sz w:val="32"/>
          <w:szCs w:val="32"/>
        </w:rPr>
        <w:t xml:space="preserve"> </w:t>
      </w:r>
      <w:r w:rsidR="001545A0" w:rsidRPr="001545A0">
        <w:rPr>
          <w:sz w:val="32"/>
          <w:szCs w:val="32"/>
        </w:rPr>
        <w:t>2109956</w:t>
      </w:r>
    </w:p>
    <w:p w14:paraId="5393D119" w14:textId="5F0BA7B6" w:rsidR="008F44AB" w:rsidRDefault="008F44AB" w:rsidP="008F44AB">
      <w:pPr>
        <w:pStyle w:val="3GPPHeader"/>
      </w:pPr>
      <w:r>
        <w:t xml:space="preserve">e-Meeting, </w:t>
      </w:r>
      <w:r w:rsidR="00E26CB1">
        <w:t>October</w:t>
      </w:r>
      <w:r>
        <w:t xml:space="preserve"> </w:t>
      </w:r>
      <w:r w:rsidR="00AB4005">
        <w:t>11</w:t>
      </w:r>
      <w:r>
        <w:rPr>
          <w:vertAlign w:val="superscript"/>
        </w:rPr>
        <w:t>th</w:t>
      </w:r>
      <w:r>
        <w:t xml:space="preserve"> – </w:t>
      </w:r>
      <w:r w:rsidR="00E26CB1">
        <w:t>October</w:t>
      </w:r>
      <w:r>
        <w:t xml:space="preserve"> </w:t>
      </w:r>
      <w:r w:rsidR="00AB4005">
        <w:t>19</w:t>
      </w:r>
      <w:r>
        <w:rPr>
          <w:vertAlign w:val="superscript"/>
        </w:rPr>
        <w:t>th</w:t>
      </w:r>
      <w:r>
        <w:t>, 2021</w:t>
      </w:r>
    </w:p>
    <w:p w14:paraId="3086AC07" w14:textId="77777777" w:rsidR="00E90E49" w:rsidRPr="00CE0424" w:rsidRDefault="00E90E49" w:rsidP="00357380">
      <w:pPr>
        <w:pStyle w:val="3GPPHeader"/>
      </w:pPr>
    </w:p>
    <w:p w14:paraId="3982483C" w14:textId="69A0CFB9"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3B31DA">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1CC83A88" w:rsidR="008A2DB9" w:rsidRPr="00B525C8" w:rsidRDefault="00A34770" w:rsidP="00CE0424">
      <w:pPr>
        <w:pStyle w:val="BodyText"/>
        <w:rPr>
          <w:sz w:val="22"/>
        </w:rPr>
      </w:pPr>
      <w:r w:rsidRPr="00B525C8">
        <w:rPr>
          <w:sz w:val="22"/>
        </w:rPr>
        <w:t>In</w:t>
      </w:r>
      <w:r w:rsidR="006A2103">
        <w:rPr>
          <w:sz w:val="22"/>
        </w:rPr>
        <w:t xml:space="preserve"> the</w:t>
      </w:r>
      <w:r w:rsidRPr="00B525C8">
        <w:rPr>
          <w:sz w:val="22"/>
        </w:rPr>
        <w:t xml:space="preserve"> Rel-17 Study Item (SI) on IoT NT</w:t>
      </w:r>
      <w:r w:rsidR="00B54360">
        <w:rPr>
          <w:sz w:val="22"/>
        </w:rPr>
        <w:t>N</w:t>
      </w:r>
      <w:r w:rsidR="00BF567A">
        <w:rPr>
          <w:sz w:val="22"/>
        </w:rPr>
        <w:t xml:space="preserve"> </w:t>
      </w:r>
      <w:r w:rsidR="00BF567A" w:rsidRPr="00B525C8">
        <w:rPr>
          <w:sz w:val="22"/>
        </w:rPr>
        <w:fldChar w:fldCharType="begin"/>
      </w:r>
      <w:r w:rsidR="00BF567A" w:rsidRPr="00B525C8">
        <w:rPr>
          <w:sz w:val="22"/>
        </w:rPr>
        <w:instrText xml:space="preserve"> REF _Ref60033764 \r \h </w:instrText>
      </w:r>
      <w:r w:rsidR="00BF567A">
        <w:rPr>
          <w:sz w:val="22"/>
        </w:rPr>
        <w:instrText xml:space="preserve"> \* MERGEFORMAT </w:instrText>
      </w:r>
      <w:r w:rsidR="00BF567A" w:rsidRPr="00B525C8">
        <w:rPr>
          <w:sz w:val="22"/>
        </w:rPr>
      </w:r>
      <w:r w:rsidR="00BF567A" w:rsidRPr="00B525C8">
        <w:rPr>
          <w:sz w:val="22"/>
        </w:rPr>
        <w:fldChar w:fldCharType="separate"/>
      </w:r>
      <w:r w:rsidR="00DF6A0A">
        <w:rPr>
          <w:sz w:val="22"/>
        </w:rPr>
        <w:t>[1]</w:t>
      </w:r>
      <w:r w:rsidR="00BF567A" w:rsidRPr="00B525C8">
        <w:rPr>
          <w:sz w:val="22"/>
        </w:rPr>
        <w:fldChar w:fldCharType="end"/>
      </w:r>
      <w:r w:rsidR="00B54360">
        <w:rPr>
          <w:sz w:val="22"/>
        </w:rPr>
        <w:t xml:space="preserve">, </w:t>
      </w:r>
      <w:r w:rsidRPr="00B525C8">
        <w:rPr>
          <w:sz w:val="22"/>
        </w:rPr>
        <w:t xml:space="preserve">the feasibility of </w:t>
      </w:r>
      <w:r w:rsidR="00436982" w:rsidRPr="00B525C8">
        <w:rPr>
          <w:sz w:val="22"/>
        </w:rPr>
        <w:t xml:space="preserve">Non-terrestrial </w:t>
      </w:r>
      <w:r w:rsidR="002A65C8">
        <w:rPr>
          <w:sz w:val="22"/>
        </w:rPr>
        <w:t>N</w:t>
      </w:r>
      <w:r w:rsidR="00436982" w:rsidRPr="00B525C8">
        <w:rPr>
          <w:sz w:val="22"/>
        </w:rPr>
        <w:t>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r w:rsidR="004445D6" w:rsidRPr="00B525C8">
        <w:rPr>
          <w:sz w:val="22"/>
        </w:rPr>
        <w:t>e</w:t>
      </w:r>
      <w:r w:rsidR="0050031A" w:rsidRPr="00B525C8">
        <w:rPr>
          <w:sz w:val="22"/>
        </w:rPr>
        <w:t>MTC</w:t>
      </w:r>
      <w:r w:rsidR="00E73AD6" w:rsidRPr="00B525C8">
        <w:rPr>
          <w:sz w:val="22"/>
        </w:rPr>
        <w:t xml:space="preserve"> </w:t>
      </w:r>
      <w:r w:rsidR="00B54360">
        <w:rPr>
          <w:sz w:val="22"/>
        </w:rPr>
        <w:t>was evaluated</w:t>
      </w:r>
      <w:r w:rsidR="009545D0" w:rsidRPr="00B525C8">
        <w:rPr>
          <w:sz w:val="22"/>
        </w:rPr>
        <w:t>.</w:t>
      </w:r>
      <w:r w:rsidRPr="00B525C8">
        <w:rPr>
          <w:sz w:val="22"/>
        </w:rPr>
        <w:t xml:space="preserve"> </w:t>
      </w:r>
      <w:r w:rsidR="005C4E10">
        <w:rPr>
          <w:sz w:val="22"/>
        </w:rPr>
        <w:t>In RAN</w:t>
      </w:r>
      <w:r w:rsidR="00C53D2B">
        <w:rPr>
          <w:sz w:val="22"/>
        </w:rPr>
        <w:t>#92</w:t>
      </w:r>
      <w:r w:rsidR="002A65C8">
        <w:rPr>
          <w:sz w:val="22"/>
        </w:rPr>
        <w:t>-e</w:t>
      </w:r>
      <w:r w:rsidR="00C53D2B">
        <w:rPr>
          <w:sz w:val="22"/>
        </w:rPr>
        <w:t>, a Rel-1</w:t>
      </w:r>
      <w:r w:rsidR="0091674F">
        <w:rPr>
          <w:sz w:val="22"/>
        </w:rPr>
        <w:t>7</w:t>
      </w:r>
      <w:r w:rsidR="00C53D2B">
        <w:rPr>
          <w:sz w:val="22"/>
        </w:rPr>
        <w:t xml:space="preserve"> Work Item (WI) on IoT NTN was approved</w:t>
      </w:r>
      <w:r w:rsidR="008C6193">
        <w:rPr>
          <w:sz w:val="22"/>
        </w:rPr>
        <w:t xml:space="preserve"> </w:t>
      </w:r>
      <w:r w:rsidR="008C6193">
        <w:rPr>
          <w:sz w:val="22"/>
        </w:rPr>
        <w:fldChar w:fldCharType="begin"/>
      </w:r>
      <w:r w:rsidR="008C6193">
        <w:rPr>
          <w:sz w:val="22"/>
        </w:rPr>
        <w:instrText xml:space="preserve"> REF _Ref77252077 \r \h </w:instrText>
      </w:r>
      <w:r w:rsidR="008C6193">
        <w:rPr>
          <w:sz w:val="22"/>
        </w:rPr>
      </w:r>
      <w:r w:rsidR="008C6193">
        <w:rPr>
          <w:sz w:val="22"/>
        </w:rPr>
        <w:fldChar w:fldCharType="separate"/>
      </w:r>
      <w:r w:rsidR="00DF6A0A">
        <w:rPr>
          <w:sz w:val="22"/>
        </w:rPr>
        <w:t>[2]</w:t>
      </w:r>
      <w:r w:rsidR="008C6193">
        <w:rPr>
          <w:sz w:val="22"/>
        </w:rPr>
        <w:fldChar w:fldCharType="end"/>
      </w:r>
      <w:r w:rsidR="00C53D2B">
        <w:rPr>
          <w:sz w:val="22"/>
        </w:rPr>
        <w:t>.</w:t>
      </w:r>
      <w:r w:rsidR="008A2DB9" w:rsidRPr="00B525C8">
        <w:rPr>
          <w:sz w:val="22"/>
        </w:rPr>
        <w:t xml:space="preserve"> </w:t>
      </w:r>
      <w:r w:rsidR="005021AB">
        <w:rPr>
          <w:sz w:val="22"/>
        </w:rPr>
        <w:t>It was agreed to u</w:t>
      </w:r>
      <w:r w:rsidR="007B7A61">
        <w:rPr>
          <w:sz w:val="22"/>
        </w:rPr>
        <w:t>s</w:t>
      </w:r>
      <w:r w:rsidR="005021AB">
        <w:rPr>
          <w:sz w:val="22"/>
        </w:rPr>
        <w:t>e</w:t>
      </w:r>
      <w:r w:rsidR="007B7A61">
        <w:rPr>
          <w:sz w:val="22"/>
        </w:rPr>
        <w:t xml:space="preserve"> the</w:t>
      </w:r>
      <w:r w:rsidR="008E3961">
        <w:rPr>
          <w:sz w:val="22"/>
        </w:rPr>
        <w:t xml:space="preserve"> existing work</w:t>
      </w:r>
      <w:r w:rsidR="005021AB">
        <w:rPr>
          <w:sz w:val="22"/>
        </w:rPr>
        <w:t xml:space="preserve"> </w:t>
      </w:r>
      <w:r w:rsidR="008E3961">
        <w:rPr>
          <w:sz w:val="22"/>
        </w:rPr>
        <w:t xml:space="preserve">on </w:t>
      </w:r>
      <w:r w:rsidR="005021AB">
        <w:rPr>
          <w:sz w:val="22"/>
        </w:rPr>
        <w:t xml:space="preserve">IoT NTN </w:t>
      </w:r>
      <w:r w:rsidR="008C6193">
        <w:rPr>
          <w:sz w:val="22"/>
        </w:rPr>
        <w:fldChar w:fldCharType="begin"/>
      </w:r>
      <w:r w:rsidR="008C6193">
        <w:rPr>
          <w:sz w:val="22"/>
        </w:rPr>
        <w:instrText xml:space="preserve"> REF _Ref77252086 \r \h </w:instrText>
      </w:r>
      <w:r w:rsidR="008C6193">
        <w:rPr>
          <w:sz w:val="22"/>
        </w:rPr>
      </w:r>
      <w:r w:rsidR="008C6193">
        <w:rPr>
          <w:sz w:val="22"/>
        </w:rPr>
        <w:fldChar w:fldCharType="separate"/>
      </w:r>
      <w:r w:rsidR="00DF6A0A">
        <w:rPr>
          <w:sz w:val="22"/>
        </w:rPr>
        <w:t>[3]</w:t>
      </w:r>
      <w:r w:rsidR="008C6193">
        <w:rPr>
          <w:sz w:val="22"/>
        </w:rPr>
        <w:fldChar w:fldCharType="end"/>
      </w:r>
      <w:r w:rsidR="008C6193">
        <w:rPr>
          <w:sz w:val="22"/>
        </w:rPr>
        <w:t xml:space="preserve"> </w:t>
      </w:r>
      <w:r w:rsidR="005021AB">
        <w:rPr>
          <w:sz w:val="22"/>
        </w:rPr>
        <w:t>and</w:t>
      </w:r>
      <w:r w:rsidR="007B7A61" w:rsidRPr="00B525C8">
        <w:rPr>
          <w:sz w:val="22"/>
        </w:rPr>
        <w:t xml:space="preserve"> NR NTN </w:t>
      </w:r>
      <w:r w:rsidR="008C6193">
        <w:rPr>
          <w:sz w:val="22"/>
        </w:rPr>
        <w:fldChar w:fldCharType="begin"/>
      </w:r>
      <w:r w:rsidR="008C6193">
        <w:rPr>
          <w:sz w:val="22"/>
        </w:rPr>
        <w:instrText xml:space="preserve"> REF _Ref77252088 \r \h </w:instrText>
      </w:r>
      <w:r w:rsidR="008C6193">
        <w:rPr>
          <w:sz w:val="22"/>
        </w:rPr>
      </w:r>
      <w:r w:rsidR="008C6193">
        <w:rPr>
          <w:sz w:val="22"/>
        </w:rPr>
        <w:fldChar w:fldCharType="separate"/>
      </w:r>
      <w:r w:rsidR="00DF6A0A">
        <w:rPr>
          <w:sz w:val="22"/>
        </w:rPr>
        <w:t>[4]</w:t>
      </w:r>
      <w:r w:rsidR="008C6193">
        <w:rPr>
          <w:sz w:val="22"/>
        </w:rPr>
        <w:fldChar w:fldCharType="end"/>
      </w:r>
      <w:r w:rsidR="008C6193">
        <w:rPr>
          <w:sz w:val="22"/>
        </w:rPr>
        <w:t xml:space="preserve"> </w:t>
      </w:r>
      <w:r w:rsidR="007B7A61" w:rsidRPr="00B525C8">
        <w:rPr>
          <w:sz w:val="22"/>
        </w:rPr>
        <w:t>as a baseline.</w:t>
      </w:r>
      <w:r w:rsidR="00702632">
        <w:rPr>
          <w:sz w:val="22"/>
        </w:rPr>
        <w:t xml:space="preserve"> </w:t>
      </w:r>
      <w:r w:rsidR="000D017F">
        <w:rPr>
          <w:sz w:val="22"/>
        </w:rPr>
        <w:t xml:space="preserve">In </w:t>
      </w:r>
      <w:r w:rsidR="0062668D">
        <w:rPr>
          <w:sz w:val="22"/>
        </w:rPr>
        <w:t xml:space="preserve">the </w:t>
      </w:r>
      <w:r w:rsidR="000D017F">
        <w:rPr>
          <w:sz w:val="22"/>
        </w:rPr>
        <w:t>Rel-1</w:t>
      </w:r>
      <w:r w:rsidR="0091674F">
        <w:rPr>
          <w:sz w:val="22"/>
        </w:rPr>
        <w:t>7</w:t>
      </w:r>
      <w:r w:rsidR="000D017F">
        <w:rPr>
          <w:sz w:val="22"/>
        </w:rPr>
        <w:t xml:space="preserve"> IoT NTN WI, t</w:t>
      </w:r>
      <w:r w:rsidR="008A2DB9" w:rsidRPr="00B525C8">
        <w:rPr>
          <w:sz w:val="22"/>
        </w:rPr>
        <w:t xml:space="preserve">he main </w:t>
      </w:r>
      <w:r w:rsidR="00A57255" w:rsidRPr="00B525C8">
        <w:rPr>
          <w:sz w:val="22"/>
        </w:rPr>
        <w:t xml:space="preserve">RAN1 </w:t>
      </w:r>
      <w:r w:rsidR="008A2DB9" w:rsidRPr="00B525C8">
        <w:rPr>
          <w:sz w:val="22"/>
        </w:rPr>
        <w:t xml:space="preserve">objectives </w:t>
      </w:r>
      <w:r w:rsidR="00B81765">
        <w:rPr>
          <w:sz w:val="22"/>
        </w:rPr>
        <w:t xml:space="preserve">related to </w:t>
      </w:r>
      <w:r w:rsidR="000D017F">
        <w:rPr>
          <w:sz w:val="22"/>
        </w:rPr>
        <w:t xml:space="preserve">time and frequency synchronization </w:t>
      </w:r>
      <w:r w:rsidR="008A2DB9" w:rsidRPr="00B525C8">
        <w:rPr>
          <w:sz w:val="22"/>
        </w:rPr>
        <w:t>are</w:t>
      </w:r>
      <w:r w:rsidR="008C6193">
        <w:rPr>
          <w:sz w:val="22"/>
        </w:rPr>
        <w:t xml:space="preserve"> </w:t>
      </w:r>
      <w:r w:rsidR="008A2DB9" w:rsidRPr="00B525C8">
        <w:rPr>
          <w:sz w:val="22"/>
        </w:rPr>
        <w:t>as follows</w:t>
      </w:r>
      <w:r w:rsidR="007E6AC0">
        <w:rPr>
          <w:sz w:val="22"/>
        </w:rPr>
        <w:t>:</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61127135">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12700">
                          <a:solidFill>
                            <a:schemeClr val="tx1"/>
                          </a:solidFill>
                          <a:miter lim="800000"/>
                          <a:headEnd/>
                          <a:tailEnd/>
                        </a:ln>
                      </wps:spPr>
                      <wps:txbx>
                        <w:txbxContent>
                          <w:p w14:paraId="219B4CF7" w14:textId="66A21E81" w:rsidR="007F2DA7" w:rsidRDefault="007F2DA7" w:rsidP="0035701B">
                            <w:r>
                              <w:t>Specify the following time and frequency synchronization enhancements that are not covered by NR_NTN_Solutions WI agreements, according to Section 8 in TR 36.763:</w:t>
                            </w:r>
                          </w:p>
                          <w:p w14:paraId="5DE459A6" w14:textId="77777777" w:rsidR="007F2DA7" w:rsidRDefault="007F2DA7" w:rsidP="0035701B">
                            <w:pPr>
                              <w:pStyle w:val="B1"/>
                            </w:pPr>
                            <w:r>
                              <w:t>-</w:t>
                            </w:r>
                            <w:r>
                              <w:tab/>
                              <w:t>Long PUSCH and PRACH Transmission enhancements: segmented UE pre-compensations, new UL gaps and/or implementation solutions, time units and duration of segments.</w:t>
                            </w:r>
                          </w:p>
                          <w:p w14:paraId="1C501ECE" w14:textId="5EDE113C" w:rsidR="007F2DA7" w:rsidRDefault="007F2DA7" w:rsidP="0035701B">
                            <w:pPr>
                              <w:pStyle w:val="B1"/>
                            </w:pPr>
                            <w:r>
                              <w:t>-</w:t>
                            </w:r>
                            <w:r>
                              <w:tab/>
                              <w:t>Validity timer for UL synchronization: satellite ephemeris, and potentially other aspects.</w:t>
                            </w:r>
                          </w:p>
                          <w:p w14:paraId="48BA9515" w14:textId="77777777" w:rsidR="007F2DA7" w:rsidRDefault="007F2DA7" w:rsidP="0035701B">
                            <w:pPr>
                              <w:pStyle w:val="B1"/>
                            </w:pPr>
                            <w:r>
                              <w:t>-</w:t>
                            </w:r>
                            <w:r>
                              <w:tab/>
                              <w:t xml:space="preserve">DL synchronization enhancements: A single solution will be selected between: new channel raster, (part of) ARFCN-indication-in-MIB. </w:t>
                            </w:r>
                          </w:p>
                          <w:p w14:paraId="38F63513" w14:textId="3F6F1D34" w:rsidR="007F2DA7" w:rsidRDefault="007F2DA7"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7F2DA7" w:rsidRPr="003E4627" w:rsidRDefault="007F2DA7" w:rsidP="003E4627">
                            <w:pPr>
                              <w:pStyle w:val="B1"/>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" fillcolor="white [3201]" strokecolor="black [3213]" strokeweight="1pt">
                <v:textbox>
                  <w:txbxContent>
                    <w:p w14:paraId="219B4CF7" w14:textId="66A21E81" w:rsidR="007F2DA7" w:rsidRDefault="007F2DA7" w:rsidP="0035701B">
                      <w:r>
                        <w:t>Specify the following time and frequency synchronization enhancements that are not covered by NR_NTN_Solutions WI agreements, according to Section 8 in TR 36.763:</w:t>
                      </w:r>
                    </w:p>
                    <w:p w14:paraId="5DE459A6" w14:textId="77777777" w:rsidR="007F2DA7" w:rsidRDefault="007F2DA7" w:rsidP="0035701B">
                      <w:pPr>
                        <w:pStyle w:val="B1"/>
                      </w:pPr>
                      <w:r>
                        <w:t>-</w:t>
                      </w:r>
                      <w:r>
                        <w:tab/>
                        <w:t>Long PUSCH and PRACH Transmission enhancements: segmented UE pre-compensations, new UL gaps and/or implementation solutions, time units and duration of segments.</w:t>
                      </w:r>
                    </w:p>
                    <w:p w14:paraId="1C501ECE" w14:textId="5EDE113C" w:rsidR="007F2DA7" w:rsidRDefault="007F2DA7" w:rsidP="0035701B">
                      <w:pPr>
                        <w:pStyle w:val="B1"/>
                      </w:pPr>
                      <w:r>
                        <w:t>-</w:t>
                      </w:r>
                      <w:r>
                        <w:tab/>
                        <w:t>Validity timer for UL synchronization: satellite ephemeris, and potentially other aspects.</w:t>
                      </w:r>
                    </w:p>
                    <w:p w14:paraId="48BA9515" w14:textId="77777777" w:rsidR="007F2DA7" w:rsidRDefault="007F2DA7" w:rsidP="0035701B">
                      <w:pPr>
                        <w:pStyle w:val="B1"/>
                      </w:pPr>
                      <w:r>
                        <w:t>-</w:t>
                      </w:r>
                      <w:r>
                        <w:tab/>
                        <w:t xml:space="preserve">DL synchronization enhancements: A single solution will be selected between: new channel raster, (part of) ARFCN-indication-in-MIB. </w:t>
                      </w:r>
                    </w:p>
                    <w:p w14:paraId="38F63513" w14:textId="3F6F1D34" w:rsidR="007F2DA7" w:rsidRDefault="007F2DA7"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7F2DA7" w:rsidRPr="003E4627" w:rsidRDefault="007F2DA7" w:rsidP="003E4627">
                      <w:pPr>
                        <w:pStyle w:val="B1"/>
                        <w:rPr>
                          <w:rFonts w:cs="Times New Roman"/>
                          <w:sz w:val="22"/>
                        </w:rPr>
                      </w:pPr>
                    </w:p>
                  </w:txbxContent>
                </v:textbox>
                <w10:anchorlock/>
              </v:shape>
            </w:pict>
          </mc:Fallback>
        </mc:AlternateContent>
      </w:r>
    </w:p>
    <w:p w14:paraId="7B610F7E" w14:textId="2C5DBB23" w:rsidR="004743B3" w:rsidRPr="004743B3" w:rsidRDefault="004743B3" w:rsidP="004743B3">
      <w:pPr>
        <w:jc w:val="both"/>
        <w:rPr>
          <w:sz w:val="22"/>
        </w:rPr>
      </w:pPr>
      <w:r w:rsidRPr="002A7F09">
        <w:rPr>
          <w:sz w:val="22"/>
        </w:rPr>
        <w:t>An overview of 3GPP non-terrestrial networks can be found in</w:t>
      </w:r>
      <w:r>
        <w:rPr>
          <w:sz w:val="22"/>
        </w:rPr>
        <w:t xml:space="preserve"> </w:t>
      </w:r>
      <w:r>
        <w:rPr>
          <w:sz w:val="22"/>
        </w:rPr>
        <w:fldChar w:fldCharType="begin"/>
      </w:r>
      <w:r>
        <w:rPr>
          <w:sz w:val="22"/>
        </w:rPr>
        <w:instrText xml:space="preserve"> REF _Ref82703745 \r \h </w:instrText>
      </w:r>
      <w:r>
        <w:rPr>
          <w:sz w:val="22"/>
        </w:rPr>
      </w:r>
      <w:r>
        <w:rPr>
          <w:sz w:val="22"/>
        </w:rPr>
        <w:fldChar w:fldCharType="separate"/>
      </w:r>
      <w:r>
        <w:rPr>
          <w:sz w:val="22"/>
        </w:rPr>
        <w:t>[5]</w:t>
      </w:r>
      <w:r>
        <w:rPr>
          <w:sz w:val="22"/>
        </w:rPr>
        <w:fldChar w:fldCharType="end"/>
      </w:r>
      <w:r w:rsidRPr="002A7F09">
        <w:rPr>
          <w:sz w:val="22"/>
        </w:rPr>
        <w:t xml:space="preserve"> and an overview of state of the art in LEO satellite access can be found in</w:t>
      </w:r>
      <w:r>
        <w:rPr>
          <w:sz w:val="22"/>
        </w:rPr>
        <w:t xml:space="preserve"> </w:t>
      </w:r>
      <w:r>
        <w:rPr>
          <w:sz w:val="22"/>
        </w:rPr>
        <w:fldChar w:fldCharType="begin"/>
      </w:r>
      <w:r>
        <w:rPr>
          <w:sz w:val="22"/>
        </w:rPr>
        <w:instrText xml:space="preserve"> REF _Ref82703738 \r \h </w:instrText>
      </w:r>
      <w:r>
        <w:rPr>
          <w:sz w:val="22"/>
        </w:rPr>
      </w:r>
      <w:r>
        <w:rPr>
          <w:sz w:val="22"/>
        </w:rPr>
        <w:fldChar w:fldCharType="separate"/>
      </w:r>
      <w:r>
        <w:rPr>
          <w:sz w:val="22"/>
        </w:rPr>
        <w:t>[6]</w:t>
      </w:r>
      <w:r>
        <w:rPr>
          <w:sz w:val="22"/>
        </w:rPr>
        <w:fldChar w:fldCharType="end"/>
      </w:r>
      <w:r w:rsidRPr="002A7F09">
        <w:rPr>
          <w:sz w:val="22"/>
        </w:rPr>
        <w:t>.</w:t>
      </w:r>
    </w:p>
    <w:p w14:paraId="1A9B3F08" w14:textId="068D7228" w:rsidR="00A34770" w:rsidRDefault="003143C8" w:rsidP="00CE0424">
      <w:pPr>
        <w:pStyle w:val="BodyText"/>
        <w:rPr>
          <w:rFonts w:cs="Arial"/>
          <w:sz w:val="22"/>
        </w:rPr>
      </w:pPr>
      <w:r>
        <w:rPr>
          <w:rFonts w:cs="Arial"/>
          <w:sz w:val="22"/>
        </w:rPr>
        <w:t xml:space="preserve">In </w:t>
      </w:r>
      <w:r w:rsidR="008A2DB9" w:rsidRPr="00B525C8">
        <w:rPr>
          <w:rFonts w:cs="Arial"/>
          <w:sz w:val="22"/>
        </w:rPr>
        <w:t xml:space="preserve">this document, we present our views on </w:t>
      </w:r>
      <w:r w:rsidR="006131EF" w:rsidRPr="00B525C8">
        <w:rPr>
          <w:rFonts w:cs="Arial"/>
          <w:sz w:val="22"/>
        </w:rPr>
        <w:t>aspects related to</w:t>
      </w:r>
      <w:r w:rsidR="001D4974" w:rsidRPr="00B525C8">
        <w:rPr>
          <w:rFonts w:cs="Arial"/>
          <w:sz w:val="22"/>
        </w:rPr>
        <w:t xml:space="preserve"> </w:t>
      </w:r>
      <w:r w:rsidR="002A65C8">
        <w:rPr>
          <w:rFonts w:cs="Arial"/>
          <w:sz w:val="22"/>
        </w:rPr>
        <w:t>t</w:t>
      </w:r>
      <w:r w:rsidR="00DD5C3B" w:rsidRPr="00B525C8">
        <w:rPr>
          <w:rFonts w:cs="Arial"/>
          <w:sz w:val="22"/>
        </w:rPr>
        <w:t>im</w:t>
      </w:r>
      <w:r w:rsidR="001D62FA">
        <w:rPr>
          <w:rFonts w:cs="Arial"/>
          <w:sz w:val="22"/>
        </w:rPr>
        <w:t xml:space="preserve">e and </w:t>
      </w:r>
      <w:r w:rsidR="00DD5C3B" w:rsidRPr="00B525C8">
        <w:rPr>
          <w:rFonts w:cs="Arial"/>
          <w:sz w:val="22"/>
        </w:rPr>
        <w:t xml:space="preserve">frequency </w:t>
      </w:r>
      <w:r w:rsidR="0050031A" w:rsidRPr="00B525C8">
        <w:rPr>
          <w:rFonts w:cs="Arial"/>
          <w:sz w:val="22"/>
        </w:rPr>
        <w:t>synchronization</w:t>
      </w:r>
      <w:r w:rsidR="00436982" w:rsidRPr="00B525C8">
        <w:rPr>
          <w:rFonts w:cs="Arial"/>
          <w:sz w:val="22"/>
        </w:rPr>
        <w:t xml:space="preserve"> for both NB-IoT and eMTC</w:t>
      </w:r>
      <w:r w:rsidR="00236C5B">
        <w:rPr>
          <w:rFonts w:cs="Arial"/>
          <w:sz w:val="22"/>
        </w:rPr>
        <w:t xml:space="preserve"> NTN</w:t>
      </w:r>
      <w:r w:rsidR="006131EF" w:rsidRPr="00B525C8">
        <w:rPr>
          <w:rFonts w:cs="Arial"/>
          <w:sz w:val="22"/>
        </w:rPr>
        <w:t>.</w:t>
      </w:r>
      <w:r w:rsidR="007B1BFF">
        <w:rPr>
          <w:rFonts w:cs="Arial"/>
          <w:sz w:val="22"/>
        </w:rPr>
        <w:t xml:space="preserve"> </w:t>
      </w:r>
    </w:p>
    <w:p w14:paraId="1C9D881A" w14:textId="0767790D" w:rsidR="00BB08FE" w:rsidRDefault="003B31DA" w:rsidP="00BB08FE">
      <w:pPr>
        <w:pStyle w:val="Heading1"/>
      </w:pPr>
      <w:r>
        <w:t>2</w:t>
      </w:r>
      <w:r w:rsidR="00BB08FE">
        <w:tab/>
      </w:r>
      <w:r w:rsidR="00342A4B">
        <w:t>UL t</w:t>
      </w:r>
      <w:r w:rsidR="00BB08FE">
        <w:t>iming and frequency synchronization</w:t>
      </w:r>
    </w:p>
    <w:p w14:paraId="76816A51" w14:textId="48921138"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0" w:name="_Hlk54130677"/>
      <w:r w:rsidR="00BC255C" w:rsidRPr="00B525C8">
        <w:rPr>
          <w:sz w:val="22"/>
        </w:rPr>
        <w:t xml:space="preserve">eMTC and NB-IoT </w:t>
      </w:r>
      <w:bookmarkEnd w:id="0"/>
      <w:r w:rsidR="00BC255C" w:rsidRPr="00B525C8">
        <w:rPr>
          <w:sz w:val="22"/>
        </w:rPr>
        <w:t>should follow the same principles as outlined in the NR NTN WI.</w:t>
      </w:r>
      <w:r w:rsidR="00B525C8">
        <w:rPr>
          <w:rFonts w:eastAsiaTheme="minorEastAsia"/>
          <w:sz w:val="22"/>
        </w:rPr>
        <w:t xml:space="preserve"> </w:t>
      </w:r>
      <w:r w:rsidR="004A707D" w:rsidRPr="00B525C8">
        <w:rPr>
          <w:sz w:val="22"/>
        </w:rPr>
        <w:t xml:space="preserve">The UE must </w:t>
      </w:r>
      <w:r w:rsidRPr="00B525C8">
        <w:rPr>
          <w:sz w:val="22"/>
        </w:rPr>
        <w:t xml:space="preserve">apply time and frequency </w:t>
      </w:r>
      <w:r w:rsidR="004A707D" w:rsidRPr="00B525C8">
        <w:rPr>
          <w:sz w:val="22"/>
        </w:rPr>
        <w:t>pre-compensat</w:t>
      </w:r>
      <w:r w:rsidRPr="00B525C8">
        <w:rPr>
          <w:sz w:val="22"/>
        </w:rPr>
        <w:t>ion</w:t>
      </w:r>
      <w:r w:rsidR="004A707D" w:rsidRPr="00B525C8">
        <w:rPr>
          <w:sz w:val="22"/>
        </w:rPr>
        <w:t xml:space="preserve"> </w:t>
      </w:r>
      <w:r w:rsidRPr="00B525C8">
        <w:rPr>
          <w:sz w:val="22"/>
        </w:rPr>
        <w:t xml:space="preserve">to </w:t>
      </w:r>
      <w:r w:rsidR="004A707D" w:rsidRPr="00B525C8">
        <w:rPr>
          <w:sz w:val="22"/>
        </w:rPr>
        <w:t xml:space="preserve">its </w:t>
      </w:r>
      <w:r w:rsidRPr="00B525C8">
        <w:rPr>
          <w:sz w:val="22"/>
        </w:rPr>
        <w:t>UL transmissions</w:t>
      </w:r>
      <w:r w:rsidR="004A707D" w:rsidRPr="00B525C8">
        <w:rPr>
          <w:sz w:val="22"/>
        </w:rPr>
        <w:t xml:space="preserve"> during initial access. This pre-compensation may compensate for </w:t>
      </w:r>
      <w:r w:rsidRPr="00B525C8">
        <w:rPr>
          <w:sz w:val="22"/>
        </w:rPr>
        <w:t xml:space="preserve">propagation delay and </w:t>
      </w:r>
      <w:r w:rsidR="004A707D" w:rsidRPr="00B525C8">
        <w:rPr>
          <w:sz w:val="22"/>
        </w:rPr>
        <w:t xml:space="preserve">UL Doppler shifts on both the feeder link and the service link. The UE should be responsible for determining the </w:t>
      </w:r>
      <w:r w:rsidRPr="00B525C8">
        <w:rPr>
          <w:sz w:val="22"/>
        </w:rPr>
        <w:t xml:space="preserve">propagation delay and </w:t>
      </w:r>
      <w:r w:rsidR="004A707D" w:rsidRPr="00B525C8">
        <w:rPr>
          <w:sz w:val="22"/>
        </w:rPr>
        <w:t xml:space="preserve">Doppler shift of the service link while the network should be responsible for determining additional </w:t>
      </w:r>
      <w:r w:rsidRPr="00B525C8">
        <w:rPr>
          <w:sz w:val="22"/>
        </w:rPr>
        <w:t xml:space="preserve">propagation delay and </w:t>
      </w:r>
      <w:r w:rsidR="004A707D" w:rsidRPr="00B525C8">
        <w:rPr>
          <w:sz w:val="22"/>
        </w:rPr>
        <w:t>UL Doppler shift for which the UE should pre-compensate, i.e., the feeder link. The network should</w:t>
      </w:r>
      <w:r w:rsidR="004A707D" w:rsidRPr="00B525C8" w:rsidDel="00E772DF">
        <w:rPr>
          <w:sz w:val="22"/>
        </w:rPr>
        <w:t xml:space="preserve"> </w:t>
      </w:r>
      <w:r w:rsidR="004A707D" w:rsidRPr="00B525C8">
        <w:rPr>
          <w:sz w:val="22"/>
        </w:rPr>
        <w:t xml:space="preserve">provide the UE with information about the amount of additional UL </w:t>
      </w:r>
      <w:r w:rsidRPr="00B525C8">
        <w:rPr>
          <w:sz w:val="22"/>
        </w:rPr>
        <w:t xml:space="preserve">time and </w:t>
      </w:r>
      <w:r w:rsidR="004A707D" w:rsidRPr="00B525C8">
        <w:rPr>
          <w:sz w:val="22"/>
        </w:rPr>
        <w:t>frequency pre-compensation.</w:t>
      </w:r>
    </w:p>
    <w:p w14:paraId="389557E7" w14:textId="77777777" w:rsidR="003F369E" w:rsidRPr="00B525C8" w:rsidRDefault="003F369E" w:rsidP="003F369E">
      <w:pPr>
        <w:pStyle w:val="Proposal"/>
        <w:rPr>
          <w:sz w:val="22"/>
        </w:rPr>
      </w:pPr>
      <w:bookmarkStart w:id="1" w:name="_Toc83985947"/>
      <w:r w:rsidRPr="00B525C8">
        <w:rPr>
          <w:sz w:val="22"/>
        </w:rPr>
        <w:t>As a baseline, the time and frequency synchronization for eMTC and NB-IoT should follow the same principles as outlined in the NR NTN WI.</w:t>
      </w:r>
      <w:bookmarkEnd w:id="1"/>
    </w:p>
    <w:p w14:paraId="591E8764" w14:textId="41305CB9" w:rsidR="00C037F1" w:rsidRDefault="00E80C35">
      <w:pPr>
        <w:pStyle w:val="Heading1"/>
      </w:pPr>
      <w:r>
        <w:lastRenderedPageBreak/>
        <w:t>3</w:t>
      </w:r>
      <w:r w:rsidR="00C037F1">
        <w:tab/>
      </w:r>
      <w:r w:rsidR="002608A0">
        <w:t>Synchronization during long UL transmission</w:t>
      </w:r>
    </w:p>
    <w:p w14:paraId="49661F45" w14:textId="73F4355E" w:rsidR="003D2620" w:rsidRDefault="00AF47EA" w:rsidP="007B1BFF">
      <w:pPr>
        <w:snapToGrid w:val="0"/>
        <w:spacing w:beforeLines="50" w:before="120" w:afterLines="50" w:after="120"/>
        <w:jc w:val="both"/>
        <w:rPr>
          <w:rFonts w:eastAsiaTheme="minorEastAsia"/>
          <w:sz w:val="22"/>
          <w:lang w:eastAsia="zh-CN"/>
        </w:rPr>
      </w:pPr>
      <w:r w:rsidRPr="007B1BFF">
        <w:rPr>
          <w:sz w:val="22"/>
          <w:lang w:val="en-GB" w:eastAsia="ja-JP"/>
        </w:rPr>
        <w:t xml:space="preserve">In IoT NTN, the </w:t>
      </w:r>
      <w:r w:rsidR="00012C02" w:rsidRPr="007B1BFF">
        <w:rPr>
          <w:sz w:val="22"/>
          <w:lang w:val="en-GB" w:eastAsia="ja-JP"/>
        </w:rPr>
        <w:t xml:space="preserve">UL transmission duration can be extremely long </w:t>
      </w:r>
      <w:r w:rsidR="00D5262A" w:rsidRPr="007B1BFF">
        <w:rPr>
          <w:sz w:val="22"/>
          <w:lang w:val="en-GB" w:eastAsia="ja-JP"/>
        </w:rPr>
        <w:t xml:space="preserve">when </w:t>
      </w:r>
      <w:r w:rsidR="00D33B98" w:rsidRPr="007B1BFF">
        <w:rPr>
          <w:sz w:val="22"/>
          <w:lang w:val="en-GB" w:eastAsia="ja-JP"/>
        </w:rPr>
        <w:t>many</w:t>
      </w:r>
      <w:r w:rsidR="00D5262A" w:rsidRPr="007B1BFF">
        <w:rPr>
          <w:sz w:val="22"/>
          <w:lang w:val="en-GB" w:eastAsia="ja-JP"/>
        </w:rPr>
        <w:t xml:space="preserve"> repetitions are needed. </w:t>
      </w:r>
      <w:r w:rsidR="003A2DA0" w:rsidRPr="007B1BFF">
        <w:rPr>
          <w:sz w:val="22"/>
          <w:lang w:val="en-GB" w:eastAsia="ja-JP"/>
        </w:rPr>
        <w:t>T</w:t>
      </w:r>
      <w:r w:rsidR="00153494" w:rsidRPr="007B1BFF">
        <w:rPr>
          <w:sz w:val="22"/>
          <w:lang w:val="en-GB" w:eastAsia="ja-JP"/>
        </w:rPr>
        <w:t xml:space="preserve">he </w:t>
      </w:r>
      <w:r w:rsidR="003A2DA0" w:rsidRPr="007B1BFF">
        <w:rPr>
          <w:sz w:val="22"/>
          <w:lang w:val="en-GB" w:eastAsia="ja-JP"/>
        </w:rPr>
        <w:t>large</w:t>
      </w:r>
      <w:r w:rsidR="00153494" w:rsidRPr="007B1BFF">
        <w:rPr>
          <w:sz w:val="22"/>
          <w:lang w:val="en-GB" w:eastAsia="ja-JP"/>
        </w:rPr>
        <w:t xml:space="preserve"> </w:t>
      </w:r>
      <w:r w:rsidR="003A2DA0" w:rsidRPr="007B1BFF">
        <w:rPr>
          <w:sz w:val="22"/>
          <w:lang w:val="en-GB" w:eastAsia="ja-JP"/>
        </w:rPr>
        <w:t xml:space="preserve">timing and frequency drifts in NTN may pose </w:t>
      </w:r>
      <w:r w:rsidR="00940818" w:rsidRPr="007B1BFF">
        <w:rPr>
          <w:sz w:val="22"/>
          <w:lang w:val="en-GB" w:eastAsia="ja-JP"/>
        </w:rPr>
        <w:t xml:space="preserve">problems for UL synchronization </w:t>
      </w:r>
      <w:r w:rsidRPr="007B1BFF">
        <w:rPr>
          <w:sz w:val="22"/>
          <w:lang w:val="en-GB" w:eastAsia="ja-JP"/>
        </w:rPr>
        <w:t>during</w:t>
      </w:r>
      <w:r w:rsidR="00FF26EA" w:rsidRPr="007B1BFF">
        <w:rPr>
          <w:sz w:val="22"/>
          <w:lang w:val="en-GB" w:eastAsia="ja-JP"/>
        </w:rPr>
        <w:t xml:space="preserve"> long UL transmissions.</w:t>
      </w:r>
      <w:r w:rsidR="00FF26EA" w:rsidRPr="007B1BFF">
        <w:rPr>
          <w:rFonts w:eastAsiaTheme="minorEastAsia"/>
          <w:sz w:val="22"/>
          <w:lang w:eastAsia="zh-CN"/>
        </w:rPr>
        <w:t xml:space="preserve"> </w:t>
      </w:r>
      <w:r w:rsidR="003E1B2E">
        <w:rPr>
          <w:rFonts w:eastAsiaTheme="minorEastAsia"/>
          <w:sz w:val="22"/>
          <w:lang w:eastAsia="zh-CN"/>
        </w:rPr>
        <w:t xml:space="preserve">For instance, the UE may need to frequently adjust its timing </w:t>
      </w:r>
      <w:r w:rsidR="005A6BCF">
        <w:rPr>
          <w:rFonts w:eastAsiaTheme="minorEastAsia"/>
          <w:sz w:val="22"/>
          <w:lang w:eastAsia="zh-CN"/>
        </w:rPr>
        <w:t xml:space="preserve">to meet the transmit timing error requirement. </w:t>
      </w:r>
      <w:r w:rsidR="009A609D">
        <w:rPr>
          <w:rFonts w:eastAsiaTheme="minorEastAsia"/>
          <w:sz w:val="22"/>
          <w:lang w:eastAsia="zh-CN"/>
        </w:rPr>
        <w:t>T</w:t>
      </w:r>
      <w:r w:rsidR="000B53C7" w:rsidRPr="007B1BFF">
        <w:rPr>
          <w:rFonts w:eastAsiaTheme="minorEastAsia"/>
          <w:sz w:val="22"/>
          <w:lang w:eastAsia="zh-CN"/>
        </w:rPr>
        <w:t>he following agreements were made in RAN1#10</w:t>
      </w:r>
      <w:r w:rsidR="00417AB0">
        <w:rPr>
          <w:rFonts w:eastAsiaTheme="minorEastAsia"/>
          <w:sz w:val="22"/>
          <w:lang w:eastAsia="zh-CN"/>
        </w:rPr>
        <w:t>6</w:t>
      </w:r>
      <w:r w:rsidR="006B31C6">
        <w:rPr>
          <w:rFonts w:eastAsiaTheme="minorEastAsia"/>
          <w:sz w:val="22"/>
          <w:lang w:eastAsia="zh-CN"/>
        </w:rPr>
        <w:t>-</w:t>
      </w:r>
      <w:r w:rsidR="000B53C7" w:rsidRPr="007B1BFF">
        <w:rPr>
          <w:rFonts w:eastAsiaTheme="minorEastAsia"/>
          <w:sz w:val="22"/>
          <w:lang w:eastAsia="zh-CN"/>
        </w:rPr>
        <w:t>e:</w:t>
      </w:r>
    </w:p>
    <w:p w14:paraId="251C519C" w14:textId="1E3BCCF4" w:rsidR="000117D7" w:rsidRDefault="000117D7" w:rsidP="007B1BFF">
      <w:pPr>
        <w:snapToGrid w:val="0"/>
        <w:spacing w:beforeLines="50" w:before="120" w:afterLines="50" w:after="120"/>
        <w:jc w:val="both"/>
        <w:rPr>
          <w:rFonts w:eastAsiaTheme="minorEastAsia"/>
          <w:sz w:val="22"/>
          <w:lang w:eastAsia="zh-CN"/>
        </w:rPr>
      </w:pPr>
      <w:r w:rsidRPr="00B525C8">
        <w:rPr>
          <w:noProof/>
          <w:sz w:val="22"/>
        </w:rPr>
        <mc:AlternateContent>
          <mc:Choice Requires="wps">
            <w:drawing>
              <wp:inline distT="0" distB="0" distL="0" distR="0" wp14:anchorId="77325D0B" wp14:editId="2F2F5385">
                <wp:extent cx="6120765" cy="424180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41800"/>
                        </a:xfrm>
                        <a:prstGeom prst="rect">
                          <a:avLst/>
                        </a:prstGeom>
                        <a:solidFill>
                          <a:schemeClr val="lt1">
                            <a:lumMod val="100000"/>
                            <a:lumOff val="0"/>
                          </a:schemeClr>
                        </a:solidFill>
                        <a:ln w="12700">
                          <a:solidFill>
                            <a:schemeClr val="tx1"/>
                          </a:solidFill>
                          <a:miter lim="800000"/>
                          <a:headEnd/>
                          <a:tailEnd/>
                        </a:ln>
                      </wps:spPr>
                      <wps:txbx>
                        <w:txbxContent>
                          <w:p w14:paraId="73305755" w14:textId="7E25A08B" w:rsidR="007F2DA7" w:rsidRPr="002D6488" w:rsidRDefault="007F2DA7" w:rsidP="000117D7">
                            <w:pPr>
                              <w:rPr>
                                <w:rFonts w:ascii="Times New Roman" w:hAnsi="Times New Roman" w:cs="Times New Roman"/>
                                <w:szCs w:val="20"/>
                                <w:lang w:eastAsia="x-none"/>
                              </w:rPr>
                            </w:pPr>
                            <w:r w:rsidRPr="002D6488">
                              <w:rPr>
                                <w:rFonts w:ascii="Times New Roman" w:hAnsi="Times New Roman" w:cs="Times New Roman"/>
                                <w:szCs w:val="20"/>
                                <w:highlight w:val="green"/>
                                <w:lang w:eastAsia="x-none"/>
                              </w:rPr>
                              <w:t>Agreement:</w:t>
                            </w:r>
                          </w:p>
                          <w:p w14:paraId="46F86839" w14:textId="77777777" w:rsidR="007F2DA7" w:rsidRPr="002D6488" w:rsidRDefault="007F2DA7" w:rsidP="00617BFC">
                            <w:pPr>
                              <w:rPr>
                                <w:rFonts w:ascii="Times New Roman" w:hAnsi="Times New Roman" w:cs="Times New Roman"/>
                                <w:szCs w:val="20"/>
                                <w:lang w:eastAsia="x-none"/>
                              </w:rPr>
                            </w:pPr>
                            <w:r w:rsidRPr="002D6488">
                              <w:rPr>
                                <w:rFonts w:ascii="Times New Roman" w:hAnsi="Times New Roman" w:cs="Times New Roman"/>
                                <w:szCs w:val="20"/>
                                <w:lang w:eastAsia="x-none"/>
                              </w:rPr>
                              <w:t>Duration of UL transmission segment for UE pre-compensation for PUSCH transmission is a number of PUSCH repetition units configured by the network</w:t>
                            </w:r>
                          </w:p>
                          <w:p w14:paraId="42C31B8A" w14:textId="0F7EAB6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NB-IoT, repetition unit is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identical</m:t>
                                  </m:r>
                                </m:sub>
                                <m:sup>
                                  <m:r>
                                    <w:rPr>
                                      <w:rFonts w:ascii="Cambria Math" w:hAnsi="Cambria Math" w:cs="Times New Roman"/>
                                      <w:sz w:val="20"/>
                                      <w:szCs w:val="20"/>
                                      <w:lang w:val="sv-SE" w:eastAsia="x-none"/>
                                    </w:rPr>
                                    <m:t>NPUSCH</m:t>
                                  </m:r>
                                </m:sup>
                              </m:sSubSup>
                              <m:r>
                                <w:rPr>
                                  <w:rFonts w:ascii="Cambria Math" w:hAnsi="Cambria Math" w:cs="Times New Roman"/>
                                  <w:sz w:val="20"/>
                                  <w:szCs w:val="20"/>
                                  <w:lang w:eastAsia="x-none"/>
                                </w:rPr>
                                <m:t>×</m:t>
                              </m:r>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m:t>
                              </m:r>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oMath>
                          </w:p>
                          <w:p w14:paraId="520445E3" w14:textId="1B379C48"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eMTC, repetition unit is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m:t>
                              </m:r>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 xml:space="preserve">for sub-PRB allocation, where </w:t>
                            </w:r>
                            <m:oMath>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oMath>
                            <w:r w:rsidRPr="002D6488">
                              <w:rPr>
                                <w:rFonts w:ascii="Times New Roman" w:hAnsi="Times New Roman" w:cs="Times New Roman"/>
                                <w:sz w:val="20"/>
                                <w:szCs w:val="20"/>
                                <w:lang w:eastAsia="x-none"/>
                              </w:rPr>
                              <w:t xml:space="preserve"> = 0.5 ms. For full-PRB allocation, repetition unit is one subframe.</w:t>
                            </w:r>
                          </w:p>
                          <w:p w14:paraId="08F9FD9E" w14:textId="2303C45A"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NOTE1: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identical</m:t>
                                  </m:r>
                                </m:sub>
                                <m:sup>
                                  <m:r>
                                    <w:rPr>
                                      <w:rFonts w:ascii="Cambria Math" w:hAnsi="Cambria Math" w:cs="Times New Roman"/>
                                      <w:sz w:val="20"/>
                                      <w:szCs w:val="20"/>
                                      <w:lang w:val="sv-SE" w:eastAsia="x-none"/>
                                    </w:rPr>
                                    <m:t>NPUSCH</m:t>
                                  </m:r>
                                </m:sup>
                              </m:sSubSup>
                            </m:oMath>
                            <w:r w:rsidRPr="002D6488">
                              <w:rPr>
                                <w:rFonts w:ascii="Times New Roman" w:hAnsi="Times New Roman" w:cs="Times New Roman"/>
                                <w:sz w:val="20"/>
                                <w:szCs w:val="20"/>
                                <w:lang w:eastAsia="x-none"/>
                              </w:rPr>
                              <w:t xml:space="preserve">,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oMath>
                            <w:r w:rsidRPr="002D6488">
                              <w:rPr>
                                <w:rFonts w:ascii="Times New Roman" w:hAnsi="Times New Roman" w:cs="Times New Roman"/>
                                <w:sz w:val="20"/>
                                <w:szCs w:val="20"/>
                                <w:lang w:eastAsia="x-none"/>
                              </w:rPr>
                              <w:t xml:space="preserve">, </w:t>
                            </w:r>
                            <m:oMath>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are defined in TS 36.211 10.1.2.3 and 10.1.3.6 for NB-IoT</w:t>
                            </w:r>
                          </w:p>
                          <w:p w14:paraId="79835C4E" w14:textId="1CBC74B6"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NOTE2: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slots</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is defined in TS 36.211, 5.2.3A for eMTC</w:t>
                            </w:r>
                          </w:p>
                          <w:p w14:paraId="3F79083C" w14:textId="7777777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RAN1 to further discuss valid and invalid subframes</w:t>
                            </w:r>
                          </w:p>
                          <w:p w14:paraId="213DAEDB" w14:textId="7777777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Configuration details</w:t>
                            </w:r>
                          </w:p>
                          <w:p w14:paraId="5F59E355" w14:textId="77777777" w:rsidR="007F2DA7" w:rsidRPr="002D6488" w:rsidRDefault="007F2DA7" w:rsidP="00CB28AF">
                            <w:pPr>
                              <w:pStyle w:val="ListParagraph"/>
                              <w:rPr>
                                <w:rFonts w:ascii="Times New Roman" w:hAnsi="Times New Roman" w:cs="Times New Roman"/>
                                <w:sz w:val="20"/>
                                <w:szCs w:val="20"/>
                                <w:lang w:eastAsia="x-none"/>
                              </w:rPr>
                            </w:pPr>
                          </w:p>
                          <w:p w14:paraId="4D98E6F8" w14:textId="024FFE08" w:rsidR="007F2DA7" w:rsidRPr="002D6488" w:rsidRDefault="007F2DA7" w:rsidP="000117D7">
                            <w:pPr>
                              <w:rPr>
                                <w:rFonts w:ascii="Times New Roman" w:hAnsi="Times New Roman" w:cs="Times New Roman"/>
                                <w:szCs w:val="20"/>
                                <w:lang w:eastAsia="x-none"/>
                              </w:rPr>
                            </w:pPr>
                            <w:bookmarkStart w:id="2" w:name="_Hlk76471453"/>
                            <w:r w:rsidRPr="002D6488">
                              <w:rPr>
                                <w:rFonts w:ascii="Times New Roman" w:hAnsi="Times New Roman" w:cs="Times New Roman"/>
                                <w:szCs w:val="20"/>
                                <w:highlight w:val="green"/>
                                <w:lang w:eastAsia="x-none"/>
                              </w:rPr>
                              <w:t>Agreement:</w:t>
                            </w:r>
                          </w:p>
                          <w:bookmarkEnd w:id="2"/>
                          <w:p w14:paraId="1CC8D4A4" w14:textId="77777777" w:rsidR="007F2DA7" w:rsidRPr="007B3562" w:rsidRDefault="007F2DA7" w:rsidP="007B3562">
                            <w:pPr>
                              <w:rPr>
                                <w:rFonts w:ascii="Times New Roman" w:hAnsi="Times New Roman" w:cs="Times New Roman"/>
                                <w:szCs w:val="20"/>
                                <w:lang w:eastAsia="x-none"/>
                              </w:rPr>
                            </w:pPr>
                            <w:r w:rsidRPr="007B3562">
                              <w:rPr>
                                <w:rFonts w:ascii="Times New Roman" w:hAnsi="Times New Roman" w:cs="Times New Roman"/>
                                <w:szCs w:val="20"/>
                                <w:lang w:eastAsia="x-none"/>
                              </w:rPr>
                              <w:t>Duration of UL transmission segment for UE pre-compensation for PRACH transmission is a number of RACH repetition units configured by the network</w:t>
                            </w:r>
                          </w:p>
                          <w:p w14:paraId="5F926B45"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For NB-IoT, repetition unit is P symbol groups.</w:t>
                            </w:r>
                          </w:p>
                          <w:p w14:paraId="0F2A3227"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eMTC, repetition unit is one preamble including guard period. </w:t>
                            </w:r>
                          </w:p>
                          <w:p w14:paraId="60D2ADD9"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Configuration details</w:t>
                            </w:r>
                          </w:p>
                          <w:p w14:paraId="67E84A5A" w14:textId="77777777" w:rsidR="007F2DA7" w:rsidRPr="002D6488" w:rsidRDefault="007F2DA7" w:rsidP="00A409A0">
                            <w:pPr>
                              <w:rPr>
                                <w:rFonts w:ascii="Times New Roman" w:hAnsi="Times New Roman" w:cs="Times New Roman"/>
                                <w:szCs w:val="20"/>
                                <w:lang w:eastAsia="x-none"/>
                              </w:rPr>
                            </w:pPr>
                          </w:p>
                          <w:p w14:paraId="4A470E0F" w14:textId="77777777" w:rsidR="007F2DA7" w:rsidRPr="002D6488" w:rsidRDefault="007F2DA7" w:rsidP="004C7101">
                            <w:pPr>
                              <w:rPr>
                                <w:rFonts w:ascii="Times New Roman" w:hAnsi="Times New Roman" w:cs="Times New Roman"/>
                                <w:szCs w:val="20"/>
                                <w:lang w:eastAsia="x-none"/>
                              </w:rPr>
                            </w:pPr>
                            <w:r w:rsidRPr="002D6488">
                              <w:rPr>
                                <w:rFonts w:ascii="Times New Roman" w:hAnsi="Times New Roman" w:cs="Times New Roman"/>
                                <w:szCs w:val="20"/>
                                <w:highlight w:val="green"/>
                                <w:lang w:eastAsia="x-none"/>
                              </w:rPr>
                              <w:t>Agreement:</w:t>
                            </w:r>
                          </w:p>
                          <w:p w14:paraId="1E21DEB6" w14:textId="77777777" w:rsidR="007F2DA7" w:rsidRPr="002D6488" w:rsidRDefault="007F2DA7" w:rsidP="00A10BC2">
                            <w:pPr>
                              <w:spacing w:after="0" w:line="240" w:lineRule="auto"/>
                              <w:rPr>
                                <w:rFonts w:ascii="Times New Roman" w:hAnsi="Times New Roman" w:cs="Times New Roman"/>
                                <w:szCs w:val="20"/>
                              </w:rPr>
                            </w:pPr>
                            <w:r w:rsidRPr="00A10BC2">
                              <w:rPr>
                                <w:rFonts w:ascii="Times New Roman" w:hAnsi="Times New Roman" w:cs="Times New Roman"/>
                                <w:szCs w:val="20"/>
                              </w:rPr>
                              <w:t>The UL transmission segment duration is configured by the network</w:t>
                            </w:r>
                          </w:p>
                          <w:p w14:paraId="2498D4D1" w14:textId="0541DE40" w:rsidR="007F2DA7" w:rsidRPr="002D6488" w:rsidRDefault="007F2DA7" w:rsidP="00184374">
                            <w:pPr>
                              <w:pStyle w:val="ListParagraph"/>
                              <w:numPr>
                                <w:ilvl w:val="0"/>
                                <w:numId w:val="18"/>
                              </w:numPr>
                              <w:spacing w:line="240" w:lineRule="auto"/>
                              <w:rPr>
                                <w:rFonts w:ascii="Times New Roman" w:hAnsi="Times New Roman" w:cs="Times New Roman"/>
                                <w:sz w:val="20"/>
                                <w:szCs w:val="20"/>
                              </w:rPr>
                            </w:pPr>
                            <w:r w:rsidRPr="002D6488">
                              <w:rPr>
                                <w:rFonts w:ascii="Times New Roman" w:hAnsi="Times New Roman" w:cs="Times New Roman"/>
                                <w:sz w:val="20"/>
                                <w:szCs w:val="20"/>
                              </w:rPr>
                              <w:t>FFS: Details of the configuration signalling.</w:t>
                            </w:r>
                          </w:p>
                        </w:txbxContent>
                      </wps:txbx>
                      <wps:bodyPr rot="0" vert="horz" wrap="square" lIns="91440" tIns="45720" rIns="91440" bIns="45720" anchor="t" anchorCtr="0" upright="1">
                        <a:noAutofit/>
                      </wps:bodyPr>
                    </wps:wsp>
                  </a:graphicData>
                </a:graphic>
              </wp:inline>
            </w:drawing>
          </mc:Choice>
          <mc:Fallback>
            <w:pict>
              <v:shape w14:anchorId="77325D0B" id="Text Box 9" o:spid="_x0000_s1027" type="#_x0000_t202" style="width:481.95pt;height: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" fillcolor="white [3201]" strokecolor="black [3213]" strokeweight="1pt">
                <v:textbox>
                  <w:txbxContent>
                    <w:p w14:paraId="73305755" w14:textId="7E25A08B" w:rsidR="007F2DA7" w:rsidRPr="002D6488" w:rsidRDefault="007F2DA7" w:rsidP="000117D7">
                      <w:pPr>
                        <w:rPr>
                          <w:rFonts w:ascii="Times New Roman" w:hAnsi="Times New Roman" w:cs="Times New Roman"/>
                          <w:szCs w:val="20"/>
                          <w:lang w:eastAsia="x-none"/>
                        </w:rPr>
                      </w:pPr>
                      <w:r w:rsidRPr="002D6488">
                        <w:rPr>
                          <w:rFonts w:ascii="Times New Roman" w:hAnsi="Times New Roman" w:cs="Times New Roman"/>
                          <w:szCs w:val="20"/>
                          <w:highlight w:val="green"/>
                          <w:lang w:eastAsia="x-none"/>
                        </w:rPr>
                        <w:t>Agreement:</w:t>
                      </w:r>
                    </w:p>
                    <w:p w14:paraId="46F86839" w14:textId="77777777" w:rsidR="007F2DA7" w:rsidRPr="002D6488" w:rsidRDefault="007F2DA7" w:rsidP="00617BFC">
                      <w:pPr>
                        <w:rPr>
                          <w:rFonts w:ascii="Times New Roman" w:hAnsi="Times New Roman" w:cs="Times New Roman"/>
                          <w:szCs w:val="20"/>
                          <w:lang w:eastAsia="x-none"/>
                        </w:rPr>
                      </w:pPr>
                      <w:r w:rsidRPr="002D6488">
                        <w:rPr>
                          <w:rFonts w:ascii="Times New Roman" w:hAnsi="Times New Roman" w:cs="Times New Roman"/>
                          <w:szCs w:val="20"/>
                          <w:lang w:eastAsia="x-none"/>
                        </w:rPr>
                        <w:t>Duration of UL transmission segment for UE pre-compensation for PUSCH transmission is a number of PUSCH repetition units configured by the network</w:t>
                      </w:r>
                    </w:p>
                    <w:p w14:paraId="42C31B8A" w14:textId="0F7EAB6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NB-IoT, repetition unit is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identical</m:t>
                            </m:r>
                          </m:sub>
                          <m:sup>
                            <m:r>
                              <w:rPr>
                                <w:rFonts w:ascii="Cambria Math" w:hAnsi="Cambria Math" w:cs="Times New Roman"/>
                                <w:sz w:val="20"/>
                                <w:szCs w:val="20"/>
                                <w:lang w:val="sv-SE" w:eastAsia="x-none"/>
                              </w:rPr>
                              <m:t>NPUSCH</m:t>
                            </m:r>
                          </m:sup>
                        </m:sSubSup>
                        <m:r>
                          <w:rPr>
                            <w:rFonts w:ascii="Cambria Math" w:hAnsi="Cambria Math" w:cs="Times New Roman"/>
                            <w:sz w:val="20"/>
                            <w:szCs w:val="20"/>
                            <w:lang w:eastAsia="x-none"/>
                          </w:rPr>
                          <m:t>×</m:t>
                        </m:r>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m:t>
                        </m:r>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oMath>
                    </w:p>
                    <w:p w14:paraId="520445E3" w14:textId="1B379C48"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eMTC, repetition unit is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m:t>
                        </m:r>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 xml:space="preserve">for sub-PRB allocation, where </w:t>
                      </w:r>
                      <m:oMath>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oMath>
                      <w:r w:rsidRPr="002D6488">
                        <w:rPr>
                          <w:rFonts w:ascii="Times New Roman" w:hAnsi="Times New Roman" w:cs="Times New Roman"/>
                          <w:sz w:val="20"/>
                          <w:szCs w:val="20"/>
                          <w:lang w:eastAsia="x-none"/>
                        </w:rPr>
                        <w:t xml:space="preserve"> = 0.5 ms. For full-PRB allocation, repetition unit is one subframe.</w:t>
                      </w:r>
                    </w:p>
                    <w:p w14:paraId="08F9FD9E" w14:textId="2303C45A"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NOTE1: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identical</m:t>
                            </m:r>
                          </m:sub>
                          <m:sup>
                            <m:r>
                              <w:rPr>
                                <w:rFonts w:ascii="Cambria Math" w:hAnsi="Cambria Math" w:cs="Times New Roman"/>
                                <w:sz w:val="20"/>
                                <w:szCs w:val="20"/>
                                <w:lang w:val="sv-SE" w:eastAsia="x-none"/>
                              </w:rPr>
                              <m:t>NPUSCH</m:t>
                            </m:r>
                          </m:sup>
                        </m:sSubSup>
                      </m:oMath>
                      <w:r w:rsidRPr="002D6488">
                        <w:rPr>
                          <w:rFonts w:ascii="Times New Roman" w:hAnsi="Times New Roman" w:cs="Times New Roman"/>
                          <w:sz w:val="20"/>
                          <w:szCs w:val="20"/>
                          <w:lang w:eastAsia="x-none"/>
                        </w:rPr>
                        <w:t xml:space="preserve">,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N</m:t>
                            </m:r>
                          </m:e>
                          <m:sub>
                            <m:r>
                              <w:rPr>
                                <w:rFonts w:ascii="Cambria Math" w:hAnsi="Cambria Math" w:cs="Times New Roman"/>
                                <w:sz w:val="20"/>
                                <w:szCs w:val="20"/>
                                <w:lang w:val="sv-SE" w:eastAsia="x-none"/>
                              </w:rPr>
                              <m:t>slot</m:t>
                            </m:r>
                          </m:sub>
                          <m:sup>
                            <m:r>
                              <w:rPr>
                                <w:rFonts w:ascii="Cambria Math" w:hAnsi="Cambria Math" w:cs="Times New Roman"/>
                                <w:sz w:val="20"/>
                                <w:szCs w:val="20"/>
                                <w:lang w:val="sv-SE" w:eastAsia="x-none"/>
                              </w:rPr>
                              <m:t>UL</m:t>
                            </m:r>
                          </m:sup>
                        </m:sSubSup>
                      </m:oMath>
                      <w:r w:rsidRPr="002D6488">
                        <w:rPr>
                          <w:rFonts w:ascii="Times New Roman" w:hAnsi="Times New Roman" w:cs="Times New Roman"/>
                          <w:sz w:val="20"/>
                          <w:szCs w:val="20"/>
                          <w:lang w:eastAsia="x-none"/>
                        </w:rPr>
                        <w:t xml:space="preserve">, </w:t>
                      </w:r>
                      <m:oMath>
                        <m:sSub>
                          <m:sSubPr>
                            <m:ctrlPr>
                              <w:rPr>
                                <w:rFonts w:ascii="Cambria Math" w:hAnsi="Cambria Math" w:cs="Times New Roman"/>
                                <w:i/>
                                <w:iCs/>
                                <w:sz w:val="20"/>
                                <w:szCs w:val="20"/>
                                <w:lang w:val="sv-SE" w:eastAsia="x-none"/>
                              </w:rPr>
                            </m:ctrlPr>
                          </m:sSubPr>
                          <m:e>
                            <m:r>
                              <w:rPr>
                                <w:rFonts w:ascii="Cambria Math" w:hAnsi="Cambria Math" w:cs="Times New Roman"/>
                                <w:sz w:val="20"/>
                                <w:szCs w:val="20"/>
                                <w:lang w:val="sv-SE" w:eastAsia="x-none"/>
                              </w:rPr>
                              <m:t>T</m:t>
                            </m:r>
                          </m:e>
                          <m:sub>
                            <m:r>
                              <w:rPr>
                                <w:rFonts w:ascii="Cambria Math" w:hAnsi="Cambria Math" w:cs="Times New Roman"/>
                                <w:sz w:val="20"/>
                                <w:szCs w:val="20"/>
                                <w:lang w:val="sv-SE" w:eastAsia="x-none"/>
                              </w:rPr>
                              <m:t>slot</m:t>
                            </m:r>
                          </m:sub>
                        </m:sSub>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are defined in TS 36.211 10.1.2.3 and 10.1.3.6 for NB-IoT</w:t>
                      </w:r>
                    </w:p>
                    <w:p w14:paraId="79835C4E" w14:textId="1CBC74B6"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NOTE2: </w:t>
                      </w:r>
                      <m:oMath>
                        <m:sSubSup>
                          <m:sSubSupPr>
                            <m:ctrlPr>
                              <w:rPr>
                                <w:rFonts w:ascii="Cambria Math" w:hAnsi="Cambria Math" w:cs="Times New Roman"/>
                                <w:i/>
                                <w:iCs/>
                                <w:sz w:val="20"/>
                                <w:szCs w:val="20"/>
                                <w:lang w:eastAsia="x-none"/>
                              </w:rPr>
                            </m:ctrlPr>
                          </m:sSubSupPr>
                          <m:e>
                            <m:r>
                              <w:rPr>
                                <w:rFonts w:ascii="Cambria Math" w:hAnsi="Cambria Math" w:cs="Times New Roman"/>
                                <w:sz w:val="20"/>
                                <w:szCs w:val="20"/>
                                <w:lang w:val="sv-SE" w:eastAsia="x-none"/>
                              </w:rPr>
                              <m:t>M</m:t>
                            </m:r>
                          </m:e>
                          <m:sub>
                            <m:r>
                              <w:rPr>
                                <w:rFonts w:ascii="Cambria Math" w:hAnsi="Cambria Math" w:cs="Times New Roman"/>
                                <w:sz w:val="20"/>
                                <w:szCs w:val="20"/>
                                <w:lang w:val="sv-SE" w:eastAsia="x-none"/>
                              </w:rPr>
                              <m:t>slots</m:t>
                            </m:r>
                          </m:sub>
                          <m:sup>
                            <m:r>
                              <w:rPr>
                                <w:rFonts w:ascii="Cambria Math" w:hAnsi="Cambria Math" w:cs="Times New Roman"/>
                                <w:sz w:val="20"/>
                                <w:szCs w:val="20"/>
                                <w:lang w:val="sv-SE" w:eastAsia="x-none"/>
                              </w:rPr>
                              <m:t>UL</m:t>
                            </m:r>
                          </m:sup>
                        </m:sSubSup>
                        <m:r>
                          <w:rPr>
                            <w:rFonts w:ascii="Cambria Math" w:hAnsi="Cambria Math" w:cs="Times New Roman"/>
                            <w:sz w:val="20"/>
                            <w:szCs w:val="20"/>
                            <w:lang w:val="sv-SE" w:eastAsia="x-none"/>
                          </w:rPr>
                          <m:t> </m:t>
                        </m:r>
                      </m:oMath>
                      <w:r w:rsidRPr="002D6488">
                        <w:rPr>
                          <w:rFonts w:ascii="Times New Roman" w:hAnsi="Times New Roman" w:cs="Times New Roman"/>
                          <w:sz w:val="20"/>
                          <w:szCs w:val="20"/>
                          <w:lang w:eastAsia="x-none"/>
                        </w:rPr>
                        <w:t>is defined in TS 36.211, 5.2.3A for eMTC</w:t>
                      </w:r>
                    </w:p>
                    <w:p w14:paraId="3F79083C" w14:textId="7777777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RAN1 to further discuss valid and invalid subframes</w:t>
                      </w:r>
                    </w:p>
                    <w:p w14:paraId="213DAEDB" w14:textId="77777777" w:rsidR="007F2DA7" w:rsidRPr="002D6488" w:rsidRDefault="007F2DA7" w:rsidP="00184374">
                      <w:pPr>
                        <w:pStyle w:val="ListParagraph"/>
                        <w:numPr>
                          <w:ilvl w:val="0"/>
                          <w:numId w:val="16"/>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Configuration details</w:t>
                      </w:r>
                    </w:p>
                    <w:p w14:paraId="5F59E355" w14:textId="77777777" w:rsidR="007F2DA7" w:rsidRPr="002D6488" w:rsidRDefault="007F2DA7" w:rsidP="00CB28AF">
                      <w:pPr>
                        <w:pStyle w:val="ListParagraph"/>
                        <w:rPr>
                          <w:rFonts w:ascii="Times New Roman" w:hAnsi="Times New Roman" w:cs="Times New Roman"/>
                          <w:sz w:val="20"/>
                          <w:szCs w:val="20"/>
                          <w:lang w:eastAsia="x-none"/>
                        </w:rPr>
                      </w:pPr>
                    </w:p>
                    <w:p w14:paraId="4D98E6F8" w14:textId="024FFE08" w:rsidR="007F2DA7" w:rsidRPr="002D6488" w:rsidRDefault="007F2DA7" w:rsidP="000117D7">
                      <w:pPr>
                        <w:rPr>
                          <w:rFonts w:ascii="Times New Roman" w:hAnsi="Times New Roman" w:cs="Times New Roman"/>
                          <w:szCs w:val="20"/>
                          <w:lang w:eastAsia="x-none"/>
                        </w:rPr>
                      </w:pPr>
                      <w:bookmarkStart w:id="3" w:name="_Hlk76471453"/>
                      <w:r w:rsidRPr="002D6488">
                        <w:rPr>
                          <w:rFonts w:ascii="Times New Roman" w:hAnsi="Times New Roman" w:cs="Times New Roman"/>
                          <w:szCs w:val="20"/>
                          <w:highlight w:val="green"/>
                          <w:lang w:eastAsia="x-none"/>
                        </w:rPr>
                        <w:t>Agreement:</w:t>
                      </w:r>
                    </w:p>
                    <w:bookmarkEnd w:id="3"/>
                    <w:p w14:paraId="1CC8D4A4" w14:textId="77777777" w:rsidR="007F2DA7" w:rsidRPr="007B3562" w:rsidRDefault="007F2DA7" w:rsidP="007B3562">
                      <w:pPr>
                        <w:rPr>
                          <w:rFonts w:ascii="Times New Roman" w:hAnsi="Times New Roman" w:cs="Times New Roman"/>
                          <w:szCs w:val="20"/>
                          <w:lang w:eastAsia="x-none"/>
                        </w:rPr>
                      </w:pPr>
                      <w:r w:rsidRPr="007B3562">
                        <w:rPr>
                          <w:rFonts w:ascii="Times New Roman" w:hAnsi="Times New Roman" w:cs="Times New Roman"/>
                          <w:szCs w:val="20"/>
                          <w:lang w:eastAsia="x-none"/>
                        </w:rPr>
                        <w:t>Duration of UL transmission segment for UE pre-compensation for PRACH transmission is a number of RACH repetition units configured by the network</w:t>
                      </w:r>
                    </w:p>
                    <w:p w14:paraId="5F926B45"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For NB-IoT, repetition unit is P symbol groups.</w:t>
                      </w:r>
                    </w:p>
                    <w:p w14:paraId="0F2A3227"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 xml:space="preserve">For eMTC, repetition unit is one preamble including guard period. </w:t>
                      </w:r>
                    </w:p>
                    <w:p w14:paraId="60D2ADD9" w14:textId="77777777" w:rsidR="007F2DA7" w:rsidRPr="002D6488" w:rsidRDefault="007F2DA7" w:rsidP="00184374">
                      <w:pPr>
                        <w:pStyle w:val="ListParagraph"/>
                        <w:numPr>
                          <w:ilvl w:val="0"/>
                          <w:numId w:val="17"/>
                        </w:numPr>
                        <w:rPr>
                          <w:rFonts w:ascii="Times New Roman" w:hAnsi="Times New Roman" w:cs="Times New Roman"/>
                          <w:sz w:val="20"/>
                          <w:szCs w:val="20"/>
                          <w:lang w:eastAsia="x-none"/>
                        </w:rPr>
                      </w:pPr>
                      <w:r w:rsidRPr="002D6488">
                        <w:rPr>
                          <w:rFonts w:ascii="Times New Roman" w:hAnsi="Times New Roman" w:cs="Times New Roman"/>
                          <w:sz w:val="20"/>
                          <w:szCs w:val="20"/>
                          <w:lang w:eastAsia="x-none"/>
                        </w:rPr>
                        <w:t>FFS: Configuration details</w:t>
                      </w:r>
                    </w:p>
                    <w:p w14:paraId="67E84A5A" w14:textId="77777777" w:rsidR="007F2DA7" w:rsidRPr="002D6488" w:rsidRDefault="007F2DA7" w:rsidP="00A409A0">
                      <w:pPr>
                        <w:rPr>
                          <w:rFonts w:ascii="Times New Roman" w:hAnsi="Times New Roman" w:cs="Times New Roman"/>
                          <w:szCs w:val="20"/>
                          <w:lang w:eastAsia="x-none"/>
                        </w:rPr>
                      </w:pPr>
                    </w:p>
                    <w:p w14:paraId="4A470E0F" w14:textId="77777777" w:rsidR="007F2DA7" w:rsidRPr="002D6488" w:rsidRDefault="007F2DA7" w:rsidP="004C7101">
                      <w:pPr>
                        <w:rPr>
                          <w:rFonts w:ascii="Times New Roman" w:hAnsi="Times New Roman" w:cs="Times New Roman"/>
                          <w:szCs w:val="20"/>
                          <w:lang w:eastAsia="x-none"/>
                        </w:rPr>
                      </w:pPr>
                      <w:r w:rsidRPr="002D6488">
                        <w:rPr>
                          <w:rFonts w:ascii="Times New Roman" w:hAnsi="Times New Roman" w:cs="Times New Roman"/>
                          <w:szCs w:val="20"/>
                          <w:highlight w:val="green"/>
                          <w:lang w:eastAsia="x-none"/>
                        </w:rPr>
                        <w:t>Agreement:</w:t>
                      </w:r>
                    </w:p>
                    <w:p w14:paraId="1E21DEB6" w14:textId="77777777" w:rsidR="007F2DA7" w:rsidRPr="002D6488" w:rsidRDefault="007F2DA7" w:rsidP="00A10BC2">
                      <w:pPr>
                        <w:spacing w:after="0" w:line="240" w:lineRule="auto"/>
                        <w:rPr>
                          <w:rFonts w:ascii="Times New Roman" w:hAnsi="Times New Roman" w:cs="Times New Roman"/>
                          <w:szCs w:val="20"/>
                        </w:rPr>
                      </w:pPr>
                      <w:r w:rsidRPr="00A10BC2">
                        <w:rPr>
                          <w:rFonts w:ascii="Times New Roman" w:hAnsi="Times New Roman" w:cs="Times New Roman"/>
                          <w:szCs w:val="20"/>
                        </w:rPr>
                        <w:t>The UL transmission segment duration is configured by the network</w:t>
                      </w:r>
                    </w:p>
                    <w:p w14:paraId="2498D4D1" w14:textId="0541DE40" w:rsidR="007F2DA7" w:rsidRPr="002D6488" w:rsidRDefault="007F2DA7" w:rsidP="00184374">
                      <w:pPr>
                        <w:pStyle w:val="ListParagraph"/>
                        <w:numPr>
                          <w:ilvl w:val="0"/>
                          <w:numId w:val="18"/>
                        </w:numPr>
                        <w:spacing w:line="240" w:lineRule="auto"/>
                        <w:rPr>
                          <w:rFonts w:ascii="Times New Roman" w:hAnsi="Times New Roman" w:cs="Times New Roman"/>
                          <w:sz w:val="20"/>
                          <w:szCs w:val="20"/>
                        </w:rPr>
                      </w:pPr>
                      <w:r w:rsidRPr="002D6488">
                        <w:rPr>
                          <w:rFonts w:ascii="Times New Roman" w:hAnsi="Times New Roman" w:cs="Times New Roman"/>
                          <w:sz w:val="20"/>
                          <w:szCs w:val="20"/>
                        </w:rPr>
                        <w:t>FFS: Details of the configuration signalling.</w:t>
                      </w:r>
                    </w:p>
                  </w:txbxContent>
                </v:textbox>
                <w10:anchorlock/>
              </v:shape>
            </w:pict>
          </mc:Fallback>
        </mc:AlternateContent>
      </w:r>
    </w:p>
    <w:p w14:paraId="2EE7E796" w14:textId="0A73574C" w:rsidR="000E024B" w:rsidRPr="00FE3A41" w:rsidRDefault="000E024B" w:rsidP="000E024B">
      <w:pPr>
        <w:rPr>
          <w:rFonts w:ascii="Times New Roman" w:hAnsi="Times New Roman" w:cs="Times New Roman"/>
        </w:rPr>
      </w:pPr>
      <w:r w:rsidRPr="00B525C8">
        <w:rPr>
          <w:noProof/>
          <w:sz w:val="22"/>
        </w:rPr>
        <w:lastRenderedPageBreak/>
        <mc:AlternateContent>
          <mc:Choice Requires="wps">
            <w:drawing>
              <wp:inline distT="0" distB="0" distL="0" distR="0" wp14:anchorId="04D1A2EA" wp14:editId="171036F8">
                <wp:extent cx="6120765" cy="5391150"/>
                <wp:effectExtent l="0" t="0" r="1333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91150"/>
                        </a:xfrm>
                        <a:prstGeom prst="rect">
                          <a:avLst/>
                        </a:prstGeom>
                        <a:solidFill>
                          <a:schemeClr val="lt1">
                            <a:lumMod val="100000"/>
                            <a:lumOff val="0"/>
                          </a:schemeClr>
                        </a:solidFill>
                        <a:ln w="12700">
                          <a:solidFill>
                            <a:schemeClr val="tx1"/>
                          </a:solidFill>
                          <a:miter lim="800000"/>
                          <a:headEnd/>
                          <a:tailEnd/>
                        </a:ln>
                      </wps:spPr>
                      <wps:txbx>
                        <w:txbxContent>
                          <w:p w14:paraId="3C881E71" w14:textId="77777777" w:rsidR="007F2DA7" w:rsidRPr="0035172D" w:rsidRDefault="007F2DA7" w:rsidP="000E024B">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3DF5B85E"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For NB-IoT NTN, the network configures one of K values for the UL transmission segment duration of each PRACH preamble format in a k-bit field, where the size of the k-bit field and the number of K candidate values depend on the preamble format.</w:t>
                            </w:r>
                          </w:p>
                          <w:p w14:paraId="16AECE82" w14:textId="77777777" w:rsidR="007F2DA7" w:rsidRPr="00B50CE9" w:rsidRDefault="007F2DA7" w:rsidP="00184374">
                            <w:pPr>
                              <w:pStyle w:val="ListParagraph"/>
                              <w:numPr>
                                <w:ilvl w:val="0"/>
                                <w:numId w:val="19"/>
                              </w:numPr>
                              <w:rPr>
                                <w:rFonts w:ascii="Times New Roman" w:hAnsi="Times New Roman" w:cs="Times New Roman"/>
                                <w:szCs w:val="20"/>
                                <w:lang w:eastAsia="x-none"/>
                              </w:rPr>
                            </w:pPr>
                            <w:r w:rsidRPr="00B50CE9">
                              <w:rPr>
                                <w:rFonts w:ascii="Times New Roman" w:hAnsi="Times New Roman" w:cs="Times New Roman"/>
                                <w:szCs w:val="20"/>
                                <w:lang w:eastAsia="x-none"/>
                              </w:rPr>
                              <w:t>Format 0 and format 1: 3-bit field, K=6 candidate values 2.4.(TCP+TSEQ), 4.4.(TCP+TSEQ), 8.4.(TCP+TSEQ), 16.4.(TCP+TSEQ), 32.4.(TCP+TSEQ), 64.4.(TCP+TSEQ)</w:t>
                            </w:r>
                          </w:p>
                          <w:p w14:paraId="4B351B55" w14:textId="77777777" w:rsidR="007F2DA7" w:rsidRPr="00B50CE9" w:rsidRDefault="007F2DA7" w:rsidP="00184374">
                            <w:pPr>
                              <w:pStyle w:val="ListParagraph"/>
                              <w:numPr>
                                <w:ilvl w:val="0"/>
                                <w:numId w:val="19"/>
                              </w:numPr>
                              <w:rPr>
                                <w:rFonts w:ascii="Times New Roman" w:hAnsi="Times New Roman" w:cs="Times New Roman"/>
                                <w:szCs w:val="20"/>
                                <w:lang w:eastAsia="x-none"/>
                              </w:rPr>
                            </w:pPr>
                            <w:r w:rsidRPr="00B50CE9">
                              <w:rPr>
                                <w:rFonts w:ascii="Times New Roman" w:hAnsi="Times New Roman" w:cs="Times New Roman"/>
                                <w:szCs w:val="20"/>
                                <w:lang w:eastAsia="x-none"/>
                              </w:rPr>
                              <w:t xml:space="preserve">Format 2:  2-bit field, K=4 candidate values 2.6.(TCP+TSEQ), 4.6.(TCP+TSEQ), 8.6.(TCP+TSEQ), 16.6.(TCP+TSEQ)  </w:t>
                            </w:r>
                          </w:p>
                          <w:p w14:paraId="4F665801"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Down scoping of K candidate values, size of k-bit field</w:t>
                            </w:r>
                          </w:p>
                          <w:p w14:paraId="244B0D2F"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Whether the same segment duration can be used for all preambles within a preamble format</w:t>
                            </w:r>
                          </w:p>
                          <w:p w14:paraId="67AEFB50" w14:textId="77777777" w:rsidR="007F2DA7" w:rsidRDefault="007F2DA7" w:rsidP="000E024B">
                            <w:pPr>
                              <w:rPr>
                                <w:rFonts w:ascii="Times New Roman" w:hAnsi="Times New Roman" w:cs="Times New Roman"/>
                                <w:highlight w:val="green"/>
                                <w:lang w:eastAsia="x-none"/>
                              </w:rPr>
                            </w:pPr>
                          </w:p>
                          <w:p w14:paraId="3A52DC7D" w14:textId="7E143129" w:rsidR="007F2DA7" w:rsidRPr="0035172D" w:rsidRDefault="007F2DA7" w:rsidP="000E024B">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6F5FBCB7"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For eMTC, the network configures one of K values for the UL transmission segment duration of PRACH in a k-bit field.</w:t>
                            </w:r>
                          </w:p>
                          <w:p w14:paraId="723D1D12" w14:textId="46D7ACFE" w:rsidR="007F2DA7" w:rsidRPr="00A409A0"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K candidate values, size of k-bit field</w:t>
                            </w:r>
                          </w:p>
                          <w:p w14:paraId="2D9129FC" w14:textId="2A30352F" w:rsidR="007F2DA7" w:rsidRDefault="007F2DA7" w:rsidP="000E024B">
                            <w:pPr>
                              <w:rPr>
                                <w:rFonts w:ascii="Times New Roman" w:hAnsi="Times New Roman" w:cs="Times New Roman"/>
                                <w:lang w:eastAsia="x-none"/>
                              </w:rPr>
                            </w:pPr>
                            <w:r w:rsidRPr="004C7101">
                              <w:rPr>
                                <w:rFonts w:ascii="Times New Roman" w:hAnsi="Times New Roman" w:cs="Times New Roman"/>
                                <w:highlight w:val="green"/>
                                <w:lang w:eastAsia="x-none"/>
                              </w:rPr>
                              <w:t>Agreement:</w:t>
                            </w:r>
                          </w:p>
                          <w:p w14:paraId="4118D965" w14:textId="77777777" w:rsidR="007F2DA7" w:rsidRPr="00B41B3D" w:rsidRDefault="007F2DA7" w:rsidP="00B41B3D">
                            <w:pPr>
                              <w:rPr>
                                <w:rFonts w:ascii="Times New Roman" w:hAnsi="Times New Roman" w:cs="Times New Roman"/>
                                <w:lang w:eastAsia="x-none"/>
                              </w:rPr>
                            </w:pPr>
                            <w:r w:rsidRPr="00B41B3D">
                              <w:rPr>
                                <w:rFonts w:ascii="Times New Roman" w:hAnsi="Times New Roman" w:cs="Times New Roman"/>
                                <w:lang w:eastAsia="x-none"/>
                              </w:rPr>
                              <w:t xml:space="preserve">For NB-IoT/eMTC NTN, the network configures one of K candidate values for the UL transmission segment duration of NPUSCH/PUSCH in a k-bit field. </w:t>
                            </w:r>
                          </w:p>
                          <w:p w14:paraId="7158D93F" w14:textId="77777777" w:rsidR="007F2DA7" w:rsidRPr="00D17762" w:rsidRDefault="007F2DA7" w:rsidP="00184374">
                            <w:pPr>
                              <w:pStyle w:val="ListParagraph"/>
                              <w:numPr>
                                <w:ilvl w:val="0"/>
                                <w:numId w:val="20"/>
                              </w:numPr>
                              <w:rPr>
                                <w:rFonts w:ascii="Times New Roman" w:hAnsi="Times New Roman" w:cs="Times New Roman"/>
                                <w:lang w:eastAsia="x-none"/>
                              </w:rPr>
                            </w:pPr>
                            <w:r w:rsidRPr="00D17762">
                              <w:rPr>
                                <w:rFonts w:ascii="Times New Roman" w:hAnsi="Times New Roman" w:cs="Times New Roman"/>
                                <w:lang w:eastAsia="x-none"/>
                              </w:rPr>
                              <w:t xml:space="preserve">For NB-IoT, maximum 3-bit field with a maximum number of K=8 candidate values 2 ms, 4 ms, 8 ms, 16 ms, 32 ms, 64 ms, 128 ms, 256 ms  </w:t>
                            </w:r>
                          </w:p>
                          <w:p w14:paraId="789332C1" w14:textId="51EB0808" w:rsidR="007F2DA7" w:rsidRPr="00B41B3D" w:rsidRDefault="007F2DA7" w:rsidP="00D17762">
                            <w:pPr>
                              <w:rPr>
                                <w:rFonts w:ascii="Times New Roman" w:hAnsi="Times New Roman" w:cs="Times New Roman"/>
                                <w:lang w:eastAsia="x-none"/>
                              </w:rPr>
                            </w:pPr>
                            <w:r w:rsidRPr="00B41B3D">
                              <w:rPr>
                                <w:rFonts w:ascii="Times New Roman" w:hAnsi="Times New Roman" w:cs="Times New Roman"/>
                                <w:lang w:eastAsia="x-none"/>
                              </w:rPr>
                              <w:t>FFS: Down scoping of K candidate values, size of k-bit field</w:t>
                            </w:r>
                          </w:p>
                          <w:p w14:paraId="2AF1DDBE" w14:textId="29DFC6ED" w:rsidR="007F2DA7" w:rsidRPr="003D426B" w:rsidRDefault="007F2DA7" w:rsidP="003D426B">
                            <w:pPr>
                              <w:rPr>
                                <w:rFonts w:ascii="Times New Roman" w:hAnsi="Times New Roman" w:cs="Times New Roman"/>
                                <w:lang w:eastAsia="x-none"/>
                              </w:rPr>
                            </w:pPr>
                            <w:r w:rsidRPr="003D426B">
                              <w:rPr>
                                <w:rFonts w:ascii="Times New Roman" w:hAnsi="Times New Roman" w:cs="Times New Roman"/>
                                <w:highlight w:val="green"/>
                                <w:lang w:eastAsia="x-none"/>
                              </w:rPr>
                              <w:t>Agreement:</w:t>
                            </w:r>
                          </w:p>
                          <w:p w14:paraId="06F5A3DD" w14:textId="77777777" w:rsidR="007F2DA7" w:rsidRPr="00B41B3D" w:rsidRDefault="007F2DA7" w:rsidP="003D426B">
                            <w:pPr>
                              <w:rPr>
                                <w:rFonts w:ascii="Times New Roman" w:hAnsi="Times New Roman" w:cs="Times New Roman"/>
                                <w:lang w:eastAsia="x-none"/>
                              </w:rPr>
                            </w:pPr>
                            <w:r w:rsidRPr="00B41B3D">
                              <w:rPr>
                                <w:rFonts w:ascii="Times New Roman" w:hAnsi="Times New Roman" w:cs="Times New Roman"/>
                                <w:lang w:eastAsia="x-none"/>
                              </w:rPr>
                              <w:t>The UL transmission segment duration is provided by UE-specific RRC signalling or by signalling in SIB.</w:t>
                            </w:r>
                          </w:p>
                          <w:p w14:paraId="189C0DC9" w14:textId="77777777" w:rsidR="007F2DA7" w:rsidRPr="00B41B3D" w:rsidRDefault="007F2DA7" w:rsidP="003D426B">
                            <w:pPr>
                              <w:rPr>
                                <w:rFonts w:ascii="Times New Roman" w:hAnsi="Times New Roman" w:cs="Times New Roman"/>
                                <w:lang w:eastAsia="x-none"/>
                              </w:rPr>
                            </w:pPr>
                            <w:r w:rsidRPr="00B41B3D">
                              <w:rPr>
                                <w:rFonts w:ascii="Times New Roman" w:hAnsi="Times New Roman" w:cs="Times New Roman"/>
                                <w:lang w:eastAsia="x-none"/>
                              </w:rPr>
                              <w:t>NOTE: the values of UL transmission segment duration for NB-IoT can be different to those for eMTC</w:t>
                            </w:r>
                          </w:p>
                          <w:p w14:paraId="1675253E" w14:textId="77777777" w:rsidR="007F2DA7" w:rsidRDefault="007F2DA7" w:rsidP="000E024B">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4D1A2EA" id="Text Box 4" o:spid="_x0000_s1028" type="#_x0000_t202" style="width:481.95pt;height: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" fillcolor="white [3201]" strokecolor="black [3213]" strokeweight="1pt">
                <v:textbox>
                  <w:txbxContent>
                    <w:p w14:paraId="3C881E71" w14:textId="77777777" w:rsidR="007F2DA7" w:rsidRPr="0035172D" w:rsidRDefault="007F2DA7" w:rsidP="000E024B">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3DF5B85E"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For NB-IoT NTN, the network configures one of K values for the UL transmission segment duration of each PRACH preamble format in a k-bit field, where the size of the k-bit field and the number of K candidate values depend on the preamble format.</w:t>
                      </w:r>
                    </w:p>
                    <w:p w14:paraId="16AECE82" w14:textId="77777777" w:rsidR="007F2DA7" w:rsidRPr="00B50CE9" w:rsidRDefault="007F2DA7" w:rsidP="00184374">
                      <w:pPr>
                        <w:pStyle w:val="ListParagraph"/>
                        <w:numPr>
                          <w:ilvl w:val="0"/>
                          <w:numId w:val="19"/>
                        </w:numPr>
                        <w:rPr>
                          <w:rFonts w:ascii="Times New Roman" w:hAnsi="Times New Roman" w:cs="Times New Roman"/>
                          <w:szCs w:val="20"/>
                          <w:lang w:eastAsia="x-none"/>
                        </w:rPr>
                      </w:pPr>
                      <w:r w:rsidRPr="00B50CE9">
                        <w:rPr>
                          <w:rFonts w:ascii="Times New Roman" w:hAnsi="Times New Roman" w:cs="Times New Roman"/>
                          <w:szCs w:val="20"/>
                          <w:lang w:eastAsia="x-none"/>
                        </w:rPr>
                        <w:t>Format 0 and format 1: 3-bit field, K=6 candidate values 2.4.(TCP+TSEQ), 4.4.(TCP+TSEQ), 8.4.(TCP+TSEQ), 16.4.(TCP+TSEQ), 32.4.(TCP+TSEQ), 64.4.(TCP+TSEQ)</w:t>
                      </w:r>
                    </w:p>
                    <w:p w14:paraId="4B351B55" w14:textId="77777777" w:rsidR="007F2DA7" w:rsidRPr="00B50CE9" w:rsidRDefault="007F2DA7" w:rsidP="00184374">
                      <w:pPr>
                        <w:pStyle w:val="ListParagraph"/>
                        <w:numPr>
                          <w:ilvl w:val="0"/>
                          <w:numId w:val="19"/>
                        </w:numPr>
                        <w:rPr>
                          <w:rFonts w:ascii="Times New Roman" w:hAnsi="Times New Roman" w:cs="Times New Roman"/>
                          <w:szCs w:val="20"/>
                          <w:lang w:eastAsia="x-none"/>
                        </w:rPr>
                      </w:pPr>
                      <w:r w:rsidRPr="00B50CE9">
                        <w:rPr>
                          <w:rFonts w:ascii="Times New Roman" w:hAnsi="Times New Roman" w:cs="Times New Roman"/>
                          <w:szCs w:val="20"/>
                          <w:lang w:eastAsia="x-none"/>
                        </w:rPr>
                        <w:t xml:space="preserve">Format 2:  2-bit field, K=4 candidate values 2.6.(TCP+TSEQ), 4.6.(TCP+TSEQ), 8.6.(TCP+TSEQ), 16.6.(TCP+TSEQ)  </w:t>
                      </w:r>
                    </w:p>
                    <w:p w14:paraId="4F665801"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Down scoping of K candidate values, size of k-bit field</w:t>
                      </w:r>
                    </w:p>
                    <w:p w14:paraId="244B0D2F"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Whether the same segment duration can be used for all preambles within a preamble format</w:t>
                      </w:r>
                    </w:p>
                    <w:p w14:paraId="67AEFB50" w14:textId="77777777" w:rsidR="007F2DA7" w:rsidRDefault="007F2DA7" w:rsidP="000E024B">
                      <w:pPr>
                        <w:rPr>
                          <w:rFonts w:ascii="Times New Roman" w:hAnsi="Times New Roman" w:cs="Times New Roman"/>
                          <w:highlight w:val="green"/>
                          <w:lang w:eastAsia="x-none"/>
                        </w:rPr>
                      </w:pPr>
                    </w:p>
                    <w:p w14:paraId="3A52DC7D" w14:textId="7E143129" w:rsidR="007F2DA7" w:rsidRPr="0035172D" w:rsidRDefault="007F2DA7" w:rsidP="000E024B">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6F5FBCB7" w14:textId="77777777" w:rsidR="007F2DA7" w:rsidRPr="00B50CE9"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For eMTC, the network configures one of K values for the UL transmission segment duration of PRACH in a k-bit field.</w:t>
                      </w:r>
                    </w:p>
                    <w:p w14:paraId="723D1D12" w14:textId="46D7ACFE" w:rsidR="007F2DA7" w:rsidRPr="00A409A0" w:rsidRDefault="007F2DA7" w:rsidP="00B50CE9">
                      <w:pPr>
                        <w:rPr>
                          <w:rFonts w:ascii="Times New Roman" w:hAnsi="Times New Roman" w:cs="Times New Roman"/>
                          <w:szCs w:val="20"/>
                          <w:lang w:eastAsia="x-none"/>
                        </w:rPr>
                      </w:pPr>
                      <w:r w:rsidRPr="00B50CE9">
                        <w:rPr>
                          <w:rFonts w:ascii="Times New Roman" w:hAnsi="Times New Roman" w:cs="Times New Roman"/>
                          <w:szCs w:val="20"/>
                          <w:lang w:eastAsia="x-none"/>
                        </w:rPr>
                        <w:t>FFS: K candidate values, size of k-bit field</w:t>
                      </w:r>
                    </w:p>
                    <w:p w14:paraId="2D9129FC" w14:textId="2A30352F" w:rsidR="007F2DA7" w:rsidRDefault="007F2DA7" w:rsidP="000E024B">
                      <w:pPr>
                        <w:rPr>
                          <w:rFonts w:ascii="Times New Roman" w:hAnsi="Times New Roman" w:cs="Times New Roman"/>
                          <w:lang w:eastAsia="x-none"/>
                        </w:rPr>
                      </w:pPr>
                      <w:r w:rsidRPr="004C7101">
                        <w:rPr>
                          <w:rFonts w:ascii="Times New Roman" w:hAnsi="Times New Roman" w:cs="Times New Roman"/>
                          <w:highlight w:val="green"/>
                          <w:lang w:eastAsia="x-none"/>
                        </w:rPr>
                        <w:t>Agreement:</w:t>
                      </w:r>
                    </w:p>
                    <w:p w14:paraId="4118D965" w14:textId="77777777" w:rsidR="007F2DA7" w:rsidRPr="00B41B3D" w:rsidRDefault="007F2DA7" w:rsidP="00B41B3D">
                      <w:pPr>
                        <w:rPr>
                          <w:rFonts w:ascii="Times New Roman" w:hAnsi="Times New Roman" w:cs="Times New Roman"/>
                          <w:lang w:eastAsia="x-none"/>
                        </w:rPr>
                      </w:pPr>
                      <w:r w:rsidRPr="00B41B3D">
                        <w:rPr>
                          <w:rFonts w:ascii="Times New Roman" w:hAnsi="Times New Roman" w:cs="Times New Roman"/>
                          <w:lang w:eastAsia="x-none"/>
                        </w:rPr>
                        <w:t xml:space="preserve">For NB-IoT/eMTC NTN, the network configures one of K candidate values for the UL transmission segment duration of NPUSCH/PUSCH in a k-bit field. </w:t>
                      </w:r>
                    </w:p>
                    <w:p w14:paraId="7158D93F" w14:textId="77777777" w:rsidR="007F2DA7" w:rsidRPr="00D17762" w:rsidRDefault="007F2DA7" w:rsidP="00184374">
                      <w:pPr>
                        <w:pStyle w:val="ListParagraph"/>
                        <w:numPr>
                          <w:ilvl w:val="0"/>
                          <w:numId w:val="20"/>
                        </w:numPr>
                        <w:rPr>
                          <w:rFonts w:ascii="Times New Roman" w:hAnsi="Times New Roman" w:cs="Times New Roman"/>
                          <w:lang w:eastAsia="x-none"/>
                        </w:rPr>
                      </w:pPr>
                      <w:r w:rsidRPr="00D17762">
                        <w:rPr>
                          <w:rFonts w:ascii="Times New Roman" w:hAnsi="Times New Roman" w:cs="Times New Roman"/>
                          <w:lang w:eastAsia="x-none"/>
                        </w:rPr>
                        <w:t xml:space="preserve">For NB-IoT, maximum 3-bit field with a maximum number of K=8 candidate values 2 ms, 4 ms, 8 ms, 16 ms, 32 ms, 64 ms, 128 ms, 256 ms  </w:t>
                      </w:r>
                    </w:p>
                    <w:p w14:paraId="789332C1" w14:textId="51EB0808" w:rsidR="007F2DA7" w:rsidRPr="00B41B3D" w:rsidRDefault="007F2DA7" w:rsidP="00D17762">
                      <w:pPr>
                        <w:rPr>
                          <w:rFonts w:ascii="Times New Roman" w:hAnsi="Times New Roman" w:cs="Times New Roman"/>
                          <w:lang w:eastAsia="x-none"/>
                        </w:rPr>
                      </w:pPr>
                      <w:r w:rsidRPr="00B41B3D">
                        <w:rPr>
                          <w:rFonts w:ascii="Times New Roman" w:hAnsi="Times New Roman" w:cs="Times New Roman"/>
                          <w:lang w:eastAsia="x-none"/>
                        </w:rPr>
                        <w:t>FFS: Down scoping of K candidate values, size of k-bit field</w:t>
                      </w:r>
                    </w:p>
                    <w:p w14:paraId="2AF1DDBE" w14:textId="29DFC6ED" w:rsidR="007F2DA7" w:rsidRPr="003D426B" w:rsidRDefault="007F2DA7" w:rsidP="003D426B">
                      <w:pPr>
                        <w:rPr>
                          <w:rFonts w:ascii="Times New Roman" w:hAnsi="Times New Roman" w:cs="Times New Roman"/>
                          <w:lang w:eastAsia="x-none"/>
                        </w:rPr>
                      </w:pPr>
                      <w:r w:rsidRPr="003D426B">
                        <w:rPr>
                          <w:rFonts w:ascii="Times New Roman" w:hAnsi="Times New Roman" w:cs="Times New Roman"/>
                          <w:highlight w:val="green"/>
                          <w:lang w:eastAsia="x-none"/>
                        </w:rPr>
                        <w:t>Agreement:</w:t>
                      </w:r>
                    </w:p>
                    <w:p w14:paraId="06F5A3DD" w14:textId="77777777" w:rsidR="007F2DA7" w:rsidRPr="00B41B3D" w:rsidRDefault="007F2DA7" w:rsidP="003D426B">
                      <w:pPr>
                        <w:rPr>
                          <w:rFonts w:ascii="Times New Roman" w:hAnsi="Times New Roman" w:cs="Times New Roman"/>
                          <w:lang w:eastAsia="x-none"/>
                        </w:rPr>
                      </w:pPr>
                      <w:r w:rsidRPr="00B41B3D">
                        <w:rPr>
                          <w:rFonts w:ascii="Times New Roman" w:hAnsi="Times New Roman" w:cs="Times New Roman"/>
                          <w:lang w:eastAsia="x-none"/>
                        </w:rPr>
                        <w:t>The UL transmission segment duration is provided by UE-specific RRC signalling or by signalling in SIB.</w:t>
                      </w:r>
                    </w:p>
                    <w:p w14:paraId="189C0DC9" w14:textId="77777777" w:rsidR="007F2DA7" w:rsidRPr="00B41B3D" w:rsidRDefault="007F2DA7" w:rsidP="003D426B">
                      <w:pPr>
                        <w:rPr>
                          <w:rFonts w:ascii="Times New Roman" w:hAnsi="Times New Roman" w:cs="Times New Roman"/>
                          <w:lang w:eastAsia="x-none"/>
                        </w:rPr>
                      </w:pPr>
                      <w:r w:rsidRPr="00B41B3D">
                        <w:rPr>
                          <w:rFonts w:ascii="Times New Roman" w:hAnsi="Times New Roman" w:cs="Times New Roman"/>
                          <w:lang w:eastAsia="x-none"/>
                        </w:rPr>
                        <w:t>NOTE: the values of UL transmission segment duration for NB-IoT can be different to those for eMTC</w:t>
                      </w:r>
                    </w:p>
                    <w:p w14:paraId="1675253E" w14:textId="77777777" w:rsidR="007F2DA7" w:rsidRDefault="007F2DA7" w:rsidP="000E024B">
                      <w:pPr>
                        <w:rPr>
                          <w:rFonts w:ascii="Times New Roman" w:hAnsi="Times New Roman" w:cs="Times New Roman"/>
                          <w:lang w:eastAsia="x-none"/>
                        </w:rPr>
                      </w:pPr>
                    </w:p>
                  </w:txbxContent>
                </v:textbox>
                <w10:anchorlock/>
              </v:shape>
            </w:pict>
          </mc:Fallback>
        </mc:AlternateContent>
      </w:r>
    </w:p>
    <w:p w14:paraId="1CFF0ADD" w14:textId="100A9806" w:rsidR="001B6F25" w:rsidRPr="00CD41F1" w:rsidRDefault="001B6F25"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 xml:space="preserve">They key question is how frequently the UE needs to adjust its transmit timing. This can be answered based on the delay drift and the amount of </w:t>
      </w:r>
      <w:r w:rsidR="00AC65EF" w:rsidRPr="00CD41F1">
        <w:rPr>
          <w:rFonts w:eastAsiaTheme="minorEastAsia" w:cs="Arial"/>
          <w:sz w:val="22"/>
          <w:lang w:eastAsia="zh-CN"/>
        </w:rPr>
        <w:t xml:space="preserve">transmit </w:t>
      </w:r>
      <w:r w:rsidRPr="00CD41F1">
        <w:rPr>
          <w:rFonts w:eastAsiaTheme="minorEastAsia" w:cs="Arial"/>
          <w:sz w:val="22"/>
          <w:lang w:eastAsia="zh-CN"/>
        </w:rPr>
        <w:t xml:space="preserve">timing errors that (N)PUSCH/(N)PRACH can tolerate. For example, the transmit timing error requirement is 2.6 μs for NB-IoT and 0.39 μs for eMTC </w:t>
      </w:r>
      <w:r w:rsidRPr="00CD41F1">
        <w:rPr>
          <w:rFonts w:eastAsiaTheme="minorEastAsia" w:cs="Arial"/>
          <w:sz w:val="22"/>
          <w:lang w:eastAsia="zh-CN"/>
        </w:rPr>
        <w:fldChar w:fldCharType="begin"/>
      </w:r>
      <w:r w:rsidRPr="00CD41F1">
        <w:rPr>
          <w:rFonts w:eastAsiaTheme="minorEastAsia" w:cs="Arial"/>
          <w:sz w:val="22"/>
          <w:lang w:eastAsia="zh-CN"/>
        </w:rPr>
        <w:instrText xml:space="preserve"> REF _Ref71610913 \r \h </w:instrText>
      </w:r>
      <w:r w:rsidR="00CD41F1" w:rsidRPr="00CD41F1">
        <w:rPr>
          <w:rFonts w:eastAsiaTheme="minorEastAsia" w:cs="Arial"/>
          <w:sz w:val="22"/>
          <w:lang w:eastAsia="zh-CN"/>
        </w:rPr>
        <w:instrText xml:space="preserve"> \* MERGEFORMAT </w:instrText>
      </w:r>
      <w:r w:rsidRPr="00CD41F1">
        <w:rPr>
          <w:rFonts w:eastAsiaTheme="minorEastAsia" w:cs="Arial"/>
          <w:sz w:val="22"/>
          <w:lang w:eastAsia="zh-CN"/>
        </w:rPr>
      </w:r>
      <w:r w:rsidRPr="00CD41F1">
        <w:rPr>
          <w:rFonts w:eastAsiaTheme="minorEastAsia" w:cs="Arial"/>
          <w:sz w:val="22"/>
          <w:lang w:eastAsia="zh-CN"/>
        </w:rPr>
        <w:fldChar w:fldCharType="separate"/>
      </w:r>
      <w:r w:rsidR="003B7313">
        <w:rPr>
          <w:rFonts w:eastAsiaTheme="minorEastAsia" w:cs="Arial"/>
          <w:sz w:val="22"/>
          <w:lang w:eastAsia="zh-CN"/>
        </w:rPr>
        <w:t>[7]</w:t>
      </w:r>
      <w:r w:rsidRPr="00CD41F1">
        <w:rPr>
          <w:rFonts w:eastAsiaTheme="minorEastAsia" w:cs="Arial"/>
          <w:sz w:val="22"/>
          <w:lang w:eastAsia="zh-CN"/>
        </w:rPr>
        <w:fldChar w:fldCharType="end"/>
      </w:r>
      <w:r w:rsidRPr="00CD41F1">
        <w:rPr>
          <w:rFonts w:eastAsiaTheme="minorEastAsia" w:cs="Arial"/>
          <w:sz w:val="22"/>
          <w:lang w:eastAsia="zh-CN"/>
        </w:rPr>
        <w:t xml:space="preserve">. With a delay drift of </w:t>
      </w:r>
      <w:r w:rsidR="00AE105E" w:rsidRPr="00CD41F1">
        <w:rPr>
          <w:rFonts w:eastAsiaTheme="minorEastAsia" w:cs="Arial"/>
          <w:sz w:val="22"/>
          <w:lang w:eastAsia="zh-CN"/>
        </w:rPr>
        <w:t>10</w:t>
      </w:r>
      <w:r w:rsidRPr="00CD41F1">
        <w:rPr>
          <w:rFonts w:eastAsiaTheme="minorEastAsia" w:cs="Arial"/>
          <w:sz w:val="22"/>
          <w:lang w:eastAsia="zh-CN"/>
        </w:rPr>
        <w:t xml:space="preserve">0 μs/s, this timing error threshold will be reached within about </w:t>
      </w:r>
      <w:r w:rsidR="0095718D" w:rsidRPr="00CD41F1">
        <w:rPr>
          <w:rFonts w:eastAsiaTheme="minorEastAsia" w:cs="Arial"/>
          <w:sz w:val="22"/>
          <w:lang w:eastAsia="zh-CN"/>
        </w:rPr>
        <w:t>26</w:t>
      </w:r>
      <w:r w:rsidRPr="00CD41F1">
        <w:rPr>
          <w:rFonts w:eastAsiaTheme="minorEastAsia" w:cs="Arial"/>
          <w:sz w:val="22"/>
          <w:lang w:eastAsia="zh-CN"/>
        </w:rPr>
        <w:t xml:space="preserve"> ms for NB-IoT and about </w:t>
      </w:r>
      <w:r w:rsidR="002A76DB" w:rsidRPr="00CD41F1">
        <w:rPr>
          <w:rFonts w:eastAsiaTheme="minorEastAsia" w:cs="Arial"/>
          <w:sz w:val="22"/>
          <w:lang w:eastAsia="zh-CN"/>
        </w:rPr>
        <w:t>3.9</w:t>
      </w:r>
      <w:r w:rsidRPr="00CD41F1">
        <w:rPr>
          <w:rFonts w:eastAsiaTheme="minorEastAsia" w:cs="Arial"/>
          <w:sz w:val="22"/>
          <w:lang w:eastAsia="zh-CN"/>
        </w:rPr>
        <w:t xml:space="preserve"> ms for eMTC. This shows the difficulty in meeting existing timing error requirements for long uplink transmission unless frequent </w:t>
      </w:r>
      <w:r w:rsidR="00BB353E" w:rsidRPr="00CD41F1">
        <w:rPr>
          <w:rFonts w:eastAsiaTheme="minorEastAsia" w:cs="Arial"/>
          <w:sz w:val="22"/>
          <w:lang w:eastAsia="zh-CN"/>
        </w:rPr>
        <w:t>timing adjustment</w:t>
      </w:r>
      <w:r w:rsidRPr="00CD41F1">
        <w:rPr>
          <w:rFonts w:eastAsiaTheme="minorEastAsia" w:cs="Arial"/>
          <w:sz w:val="22"/>
          <w:lang w:eastAsia="zh-CN"/>
        </w:rPr>
        <w:t xml:space="preserve"> is performed.  </w:t>
      </w:r>
    </w:p>
    <w:p w14:paraId="45261019" w14:textId="280683E7" w:rsidR="006121D7" w:rsidRPr="00CD41F1" w:rsidRDefault="006121D7"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 xml:space="preserve">For NB-IoT PRACH format 2, it should be possible to configure a transmission segment duration of 1 repetition. </w:t>
      </w:r>
      <w:r w:rsidR="0050543E" w:rsidRPr="00CD41F1">
        <w:rPr>
          <w:rFonts w:eastAsiaTheme="minorEastAsia" w:cs="Arial"/>
          <w:sz w:val="22"/>
          <w:lang w:eastAsia="zh-CN"/>
        </w:rPr>
        <w:t xml:space="preserve">This is because the </w:t>
      </w:r>
      <w:r w:rsidR="00622371" w:rsidRPr="00CD41F1">
        <w:rPr>
          <w:rFonts w:eastAsiaTheme="minorEastAsia" w:cs="Arial"/>
          <w:sz w:val="22"/>
          <w:lang w:eastAsia="zh-CN"/>
        </w:rPr>
        <w:t xml:space="preserve">minimum possible </w:t>
      </w:r>
      <w:r w:rsidR="0050543E" w:rsidRPr="00CD41F1">
        <w:rPr>
          <w:rFonts w:eastAsiaTheme="minorEastAsia" w:cs="Arial"/>
          <w:sz w:val="22"/>
          <w:lang w:eastAsia="zh-CN"/>
        </w:rPr>
        <w:t xml:space="preserve">transmission segment duration for NB-IoT PRACH format 2 is </w:t>
      </w:r>
      <w:r w:rsidR="00F030DB" w:rsidRPr="00CD41F1">
        <w:rPr>
          <w:rFonts w:eastAsiaTheme="minorEastAsia" w:cs="Arial"/>
          <w:i/>
          <w:iCs/>
          <w:sz w:val="22"/>
          <w:lang w:eastAsia="zh-CN"/>
        </w:rPr>
        <w:t>2</w:t>
      </w:r>
      <w:r w:rsidR="002069A5" w:rsidRPr="00CD41F1">
        <w:rPr>
          <w:rFonts w:eastAsiaTheme="minorEastAsia" w:cs="Arial"/>
          <w:i/>
          <w:iCs/>
          <w:sz w:val="22"/>
          <w:lang w:eastAsia="zh-CN"/>
        </w:rPr>
        <w:t>.6.(TCP+TSEQ)</w:t>
      </w:r>
      <w:r w:rsidR="002069A5" w:rsidRPr="00CD41F1">
        <w:rPr>
          <w:rFonts w:eastAsiaTheme="minorEastAsia" w:cs="Arial"/>
          <w:sz w:val="22"/>
          <w:lang w:eastAsia="zh-CN"/>
        </w:rPr>
        <w:t xml:space="preserve"> </w:t>
      </w:r>
      <w:r w:rsidR="00F030DB" w:rsidRPr="00CD41F1">
        <w:rPr>
          <w:rFonts w:eastAsiaTheme="minorEastAsia" w:cs="Arial"/>
          <w:sz w:val="22"/>
          <w:lang w:eastAsia="zh-CN"/>
        </w:rPr>
        <w:t>=</w:t>
      </w:r>
      <w:r w:rsidR="002069A5" w:rsidRPr="00CD41F1">
        <w:rPr>
          <w:rFonts w:eastAsiaTheme="minorEastAsia" w:cs="Arial"/>
          <w:sz w:val="22"/>
          <w:lang w:eastAsia="zh-CN"/>
        </w:rPr>
        <w:t xml:space="preserve"> </w:t>
      </w:r>
      <w:r w:rsidR="001B78B8" w:rsidRPr="00CD41F1">
        <w:rPr>
          <w:rFonts w:eastAsiaTheme="minorEastAsia" w:cs="Arial"/>
          <w:sz w:val="22"/>
          <w:lang w:eastAsia="zh-CN"/>
        </w:rPr>
        <w:t xml:space="preserve">2*19.2 ms = </w:t>
      </w:r>
      <w:r w:rsidR="00F030DB" w:rsidRPr="00CD41F1">
        <w:rPr>
          <w:rFonts w:eastAsiaTheme="minorEastAsia" w:cs="Arial"/>
          <w:sz w:val="22"/>
          <w:lang w:eastAsia="zh-CN"/>
        </w:rPr>
        <w:t>38.4 ms</w:t>
      </w:r>
      <w:r w:rsidR="002069A5" w:rsidRPr="00CD41F1">
        <w:rPr>
          <w:rFonts w:eastAsiaTheme="minorEastAsia" w:cs="Arial"/>
          <w:sz w:val="22"/>
          <w:lang w:eastAsia="zh-CN"/>
        </w:rPr>
        <w:t xml:space="preserve"> as per the current agreement</w:t>
      </w:r>
      <w:r w:rsidR="00F030DB" w:rsidRPr="00CD41F1">
        <w:rPr>
          <w:rFonts w:eastAsiaTheme="minorEastAsia" w:cs="Arial"/>
          <w:sz w:val="22"/>
          <w:lang w:eastAsia="zh-CN"/>
        </w:rPr>
        <w:t xml:space="preserve">, </w:t>
      </w:r>
      <w:r w:rsidR="005A00F2" w:rsidRPr="00CD41F1">
        <w:rPr>
          <w:rFonts w:eastAsiaTheme="minorEastAsia" w:cs="Arial"/>
          <w:sz w:val="22"/>
          <w:lang w:eastAsia="zh-CN"/>
        </w:rPr>
        <w:t>r</w:t>
      </w:r>
      <w:r w:rsidR="00416C8E" w:rsidRPr="00CD41F1">
        <w:rPr>
          <w:rFonts w:eastAsiaTheme="minorEastAsia" w:cs="Arial"/>
          <w:sz w:val="22"/>
          <w:lang w:eastAsia="zh-CN"/>
        </w:rPr>
        <w:t>esult</w:t>
      </w:r>
      <w:r w:rsidR="005A00F2" w:rsidRPr="00CD41F1">
        <w:rPr>
          <w:rFonts w:eastAsiaTheme="minorEastAsia" w:cs="Arial"/>
          <w:sz w:val="22"/>
          <w:lang w:eastAsia="zh-CN"/>
        </w:rPr>
        <w:t>ing</w:t>
      </w:r>
      <w:r w:rsidR="00416C8E" w:rsidRPr="00CD41F1">
        <w:rPr>
          <w:rFonts w:eastAsiaTheme="minorEastAsia" w:cs="Arial"/>
          <w:sz w:val="22"/>
          <w:lang w:eastAsia="zh-CN"/>
        </w:rPr>
        <w:t xml:space="preserve"> in a TA error of </w:t>
      </w:r>
      <w:r w:rsidR="00AE62AB" w:rsidRPr="00CD41F1">
        <w:rPr>
          <w:rFonts w:eastAsiaTheme="minorEastAsia" w:cs="Arial"/>
          <w:sz w:val="22"/>
          <w:lang w:eastAsia="zh-CN"/>
        </w:rPr>
        <w:t xml:space="preserve">3.84 </w:t>
      </w:r>
      <m:oMath>
        <m:r>
          <w:rPr>
            <w:rFonts w:ascii="Cambria Math" w:eastAsiaTheme="minorEastAsia" w:hAnsi="Cambria Math" w:cs="Arial"/>
            <w:sz w:val="22"/>
            <w:lang w:eastAsia="zh-CN"/>
          </w:rPr>
          <m:t>μ</m:t>
        </m:r>
      </m:oMath>
      <w:r w:rsidR="001B78B8" w:rsidRPr="00CD41F1">
        <w:rPr>
          <w:rFonts w:eastAsiaTheme="minorEastAsia" w:cs="Arial"/>
          <w:sz w:val="22"/>
          <w:lang w:eastAsia="zh-CN"/>
        </w:rPr>
        <w:t>s</w:t>
      </w:r>
      <w:r w:rsidR="00AE62AB" w:rsidRPr="00CD41F1">
        <w:rPr>
          <w:rFonts w:eastAsiaTheme="minorEastAsia" w:cs="Arial"/>
          <w:sz w:val="22"/>
          <w:lang w:eastAsia="zh-CN"/>
        </w:rPr>
        <w:t xml:space="preserve"> </w:t>
      </w:r>
      <w:r w:rsidR="006D0F4B" w:rsidRPr="00CD41F1">
        <w:rPr>
          <w:rFonts w:eastAsiaTheme="minorEastAsia" w:cs="Arial"/>
          <w:sz w:val="22"/>
          <w:lang w:eastAsia="zh-CN"/>
        </w:rPr>
        <w:t xml:space="preserve">assuming a ~100 </w:t>
      </w:r>
      <m:oMath>
        <m:r>
          <w:rPr>
            <w:rFonts w:ascii="Cambria Math" w:eastAsiaTheme="minorEastAsia" w:hAnsi="Cambria Math" w:cs="Arial"/>
            <w:sz w:val="22"/>
            <w:lang w:eastAsia="zh-CN"/>
          </w:rPr>
          <m:t>μ</m:t>
        </m:r>
      </m:oMath>
      <w:r w:rsidR="006D0F4B" w:rsidRPr="00CD41F1">
        <w:rPr>
          <w:rFonts w:eastAsiaTheme="minorEastAsia" w:cs="Arial"/>
          <w:sz w:val="22"/>
          <w:lang w:eastAsia="zh-CN"/>
        </w:rPr>
        <w:t xml:space="preserve">s/s </w:t>
      </w:r>
      <w:r w:rsidR="00AE2052" w:rsidRPr="00CD41F1">
        <w:rPr>
          <w:rFonts w:eastAsiaTheme="minorEastAsia" w:cs="Arial"/>
          <w:sz w:val="22"/>
          <w:lang w:eastAsia="zh-CN"/>
        </w:rPr>
        <w:t xml:space="preserve">TA drift </w:t>
      </w:r>
      <w:r w:rsidR="005A00F2" w:rsidRPr="00CD41F1">
        <w:rPr>
          <w:rFonts w:eastAsiaTheme="minorEastAsia" w:cs="Arial"/>
          <w:sz w:val="22"/>
          <w:lang w:eastAsia="zh-CN"/>
        </w:rPr>
        <w:t>which violates the transmit timing error requirement of 2.</w:t>
      </w:r>
      <w:r w:rsidR="008A344E" w:rsidRPr="00CD41F1">
        <w:rPr>
          <w:rFonts w:eastAsiaTheme="minorEastAsia" w:cs="Arial"/>
          <w:sz w:val="22"/>
          <w:lang w:eastAsia="zh-CN"/>
        </w:rPr>
        <w:t xml:space="preserve">6 </w:t>
      </w:r>
      <m:oMath>
        <m:r>
          <w:rPr>
            <w:rFonts w:ascii="Cambria Math" w:eastAsiaTheme="minorEastAsia" w:hAnsi="Cambria Math" w:cs="Arial"/>
            <w:sz w:val="22"/>
            <w:lang w:eastAsia="zh-CN"/>
          </w:rPr>
          <m:t>μs</m:t>
        </m:r>
      </m:oMath>
      <w:r w:rsidR="008A344E" w:rsidRPr="00CD41F1">
        <w:rPr>
          <w:rFonts w:eastAsiaTheme="minorEastAsia" w:cs="Arial"/>
          <w:sz w:val="22"/>
          <w:lang w:eastAsia="zh-CN"/>
        </w:rPr>
        <w:t xml:space="preserve"> for NB-IoT.</w:t>
      </w:r>
      <w:r w:rsidR="00416C8E" w:rsidRPr="00CD41F1">
        <w:rPr>
          <w:rFonts w:eastAsiaTheme="minorEastAsia" w:cs="Arial"/>
          <w:sz w:val="22"/>
          <w:lang w:eastAsia="zh-CN"/>
        </w:rPr>
        <w:t xml:space="preserve"> </w:t>
      </w:r>
      <w:r w:rsidR="00F030DB" w:rsidRPr="00CD41F1">
        <w:rPr>
          <w:rFonts w:eastAsiaTheme="minorEastAsia" w:cs="Arial"/>
          <w:sz w:val="22"/>
          <w:lang w:eastAsia="zh-CN"/>
        </w:rPr>
        <w:t xml:space="preserve"> </w:t>
      </w:r>
    </w:p>
    <w:p w14:paraId="24FD37A5" w14:textId="038F8832" w:rsidR="00F40AE9" w:rsidRPr="00CD41F1" w:rsidRDefault="00F40AE9" w:rsidP="00CD41F1">
      <w:pPr>
        <w:pStyle w:val="Observation"/>
        <w:rPr>
          <w:rFonts w:cs="Arial"/>
          <w:sz w:val="22"/>
        </w:rPr>
      </w:pPr>
      <w:bookmarkStart w:id="4" w:name="_Toc83985935"/>
      <w:r w:rsidRPr="00CD41F1">
        <w:rPr>
          <w:rFonts w:cs="Arial"/>
          <w:sz w:val="22"/>
        </w:rPr>
        <w:t>For NB-IoT NPRACH</w:t>
      </w:r>
      <w:r w:rsidR="002A73D3" w:rsidRPr="00CD41F1">
        <w:rPr>
          <w:rFonts w:cs="Arial"/>
          <w:sz w:val="22"/>
        </w:rPr>
        <w:t xml:space="preserve"> format </w:t>
      </w:r>
      <w:r w:rsidR="007015A5" w:rsidRPr="00CD41F1">
        <w:rPr>
          <w:rFonts w:cs="Arial"/>
          <w:sz w:val="22"/>
        </w:rPr>
        <w:t>2</w:t>
      </w:r>
      <w:r w:rsidRPr="00CD41F1">
        <w:rPr>
          <w:rFonts w:cs="Arial"/>
          <w:sz w:val="22"/>
        </w:rPr>
        <w:t xml:space="preserve">, </w:t>
      </w:r>
      <w:r w:rsidR="00311580" w:rsidRPr="00CD41F1">
        <w:rPr>
          <w:rFonts w:cs="Arial"/>
          <w:sz w:val="22"/>
        </w:rPr>
        <w:t xml:space="preserve">the TA error after </w:t>
      </w:r>
      <w:r w:rsidR="00BE3DC2">
        <w:rPr>
          <w:rFonts w:cs="Arial"/>
          <w:sz w:val="22"/>
        </w:rPr>
        <w:t>1</w:t>
      </w:r>
      <w:r w:rsidR="00311580" w:rsidRPr="00CD41F1">
        <w:rPr>
          <w:rFonts w:cs="Arial"/>
          <w:sz w:val="22"/>
        </w:rPr>
        <w:t xml:space="preserve"> preamble repetition</w:t>
      </w:r>
      <w:r w:rsidR="000B326A" w:rsidRPr="00CD41F1">
        <w:rPr>
          <w:rFonts w:cs="Arial"/>
          <w:sz w:val="22"/>
        </w:rPr>
        <w:t xml:space="preserve"> unit spanning 19.2 ms</w:t>
      </w:r>
      <w:r w:rsidR="00311580" w:rsidRPr="00CD41F1">
        <w:rPr>
          <w:rFonts w:cs="Arial"/>
          <w:sz w:val="22"/>
        </w:rPr>
        <w:t xml:space="preserve"> </w:t>
      </w:r>
      <w:r w:rsidR="004070AB" w:rsidRPr="00CD41F1">
        <w:rPr>
          <w:rFonts w:cs="Arial"/>
          <w:sz w:val="22"/>
        </w:rPr>
        <w:t xml:space="preserve">is </w:t>
      </w:r>
      <w:r w:rsidR="00056A2E">
        <w:rPr>
          <w:rFonts w:cs="Arial"/>
          <w:sz w:val="22"/>
        </w:rPr>
        <w:t>1</w:t>
      </w:r>
      <w:r w:rsidR="00283B14" w:rsidRPr="00CD41F1">
        <w:rPr>
          <w:rFonts w:cs="Arial"/>
          <w:sz w:val="22"/>
        </w:rPr>
        <w:t>.</w:t>
      </w:r>
      <w:r w:rsidR="00056A2E">
        <w:rPr>
          <w:rFonts w:cs="Arial"/>
          <w:sz w:val="22"/>
        </w:rPr>
        <w:t>92</w:t>
      </w:r>
      <w:r w:rsidR="00283B14" w:rsidRPr="00CD41F1">
        <w:rPr>
          <w:rFonts w:cs="Arial"/>
          <w:sz w:val="22"/>
        </w:rPr>
        <w:t xml:space="preserve"> </w:t>
      </w:r>
      <m:oMath>
        <m:r>
          <m:rPr>
            <m:sty m:val="b"/>
          </m:rPr>
          <w:rPr>
            <w:rFonts w:ascii="Cambria Math" w:hAnsi="Cambria Math" w:cs="Arial"/>
            <w:sz w:val="22"/>
          </w:rPr>
          <m:t>μ</m:t>
        </m:r>
      </m:oMath>
      <w:r w:rsidR="00283B14" w:rsidRPr="00CD41F1">
        <w:rPr>
          <w:rFonts w:eastAsiaTheme="minorEastAsia" w:cs="Arial"/>
          <w:sz w:val="22"/>
        </w:rPr>
        <w:t>s</w:t>
      </w:r>
      <w:r w:rsidR="002C495D" w:rsidRPr="00CD41F1">
        <w:rPr>
          <w:rFonts w:eastAsiaTheme="minorEastAsia" w:cs="Arial"/>
          <w:sz w:val="22"/>
        </w:rPr>
        <w:t xml:space="preserve"> </w:t>
      </w:r>
      <w:r w:rsidR="00081F7A" w:rsidRPr="00CD41F1">
        <w:rPr>
          <w:rFonts w:eastAsiaTheme="minorEastAsia" w:cs="Arial"/>
          <w:sz w:val="22"/>
        </w:rPr>
        <w:t>assuming</w:t>
      </w:r>
      <w:r w:rsidR="002C495D" w:rsidRPr="00CD41F1">
        <w:rPr>
          <w:rFonts w:eastAsiaTheme="minorEastAsia" w:cs="Arial"/>
          <w:sz w:val="22"/>
        </w:rPr>
        <w:t xml:space="preserve"> a 100</w:t>
      </w:r>
      <w:r w:rsidR="001009FC" w:rsidRPr="00CD41F1">
        <w:rPr>
          <w:rFonts w:eastAsiaTheme="minorEastAsia" w:cs="Arial"/>
          <w:sz w:val="22"/>
        </w:rPr>
        <w:t xml:space="preserve"> </w:t>
      </w:r>
      <m:oMath>
        <m:r>
          <m:rPr>
            <m:sty m:val="b"/>
          </m:rPr>
          <w:rPr>
            <w:rFonts w:ascii="Cambria Math" w:eastAsiaTheme="minorEastAsia" w:hAnsi="Cambria Math" w:cs="Arial"/>
            <w:sz w:val="22"/>
          </w:rPr>
          <m:t>μ</m:t>
        </m:r>
      </m:oMath>
      <w:r w:rsidR="001009FC" w:rsidRPr="00CD41F1">
        <w:rPr>
          <w:rFonts w:eastAsiaTheme="minorEastAsia" w:cs="Arial"/>
          <w:sz w:val="22"/>
        </w:rPr>
        <w:t>s/s TA drift</w:t>
      </w:r>
      <w:r w:rsidRPr="00CD41F1">
        <w:rPr>
          <w:rFonts w:cs="Arial"/>
          <w:sz w:val="22"/>
        </w:rPr>
        <w:t>.</w:t>
      </w:r>
      <w:r w:rsidR="001B56BE">
        <w:rPr>
          <w:rFonts w:cs="Arial"/>
          <w:sz w:val="22"/>
        </w:rPr>
        <w:t xml:space="preserve"> This TA error is </w:t>
      </w:r>
      <w:r w:rsidR="00EE23BF">
        <w:rPr>
          <w:rFonts w:cs="Arial"/>
          <w:sz w:val="22"/>
        </w:rPr>
        <w:t>3.84</w:t>
      </w:r>
      <w:r w:rsidR="00E122D9">
        <w:rPr>
          <w:rFonts w:cs="Arial"/>
          <w:sz w:val="22"/>
        </w:rPr>
        <w:t xml:space="preserve"> </w:t>
      </w:r>
      <m:oMath>
        <m:r>
          <m:rPr>
            <m:sty m:val="bi"/>
          </m:rPr>
          <w:rPr>
            <w:rFonts w:ascii="Cambria Math" w:hAnsi="Cambria Math" w:cs="Arial"/>
            <w:sz w:val="22"/>
          </w:rPr>
          <m:t>μ</m:t>
        </m:r>
      </m:oMath>
      <w:r w:rsidR="00E122D9">
        <w:rPr>
          <w:rFonts w:eastAsiaTheme="minorEastAsia" w:cs="Arial"/>
          <w:sz w:val="22"/>
        </w:rPr>
        <w:t>s</w:t>
      </w:r>
      <w:r w:rsidR="003B2A41">
        <w:rPr>
          <w:rFonts w:eastAsiaTheme="minorEastAsia" w:cs="Arial"/>
          <w:sz w:val="22"/>
        </w:rPr>
        <w:t xml:space="preserve"> for 2 preamble repetition units.</w:t>
      </w:r>
      <w:bookmarkEnd w:id="4"/>
    </w:p>
    <w:p w14:paraId="3FA541FC" w14:textId="7A2CA57E" w:rsidR="00081F7A" w:rsidRPr="00CD41F1" w:rsidRDefault="00081F7A" w:rsidP="00CD41F1">
      <w:pPr>
        <w:pStyle w:val="Observation"/>
        <w:rPr>
          <w:rFonts w:cs="Arial"/>
          <w:sz w:val="22"/>
        </w:rPr>
      </w:pPr>
      <w:bookmarkStart w:id="5" w:name="_Toc83985936"/>
      <w:r w:rsidRPr="00CD41F1">
        <w:rPr>
          <w:rFonts w:cs="Arial"/>
          <w:sz w:val="22"/>
        </w:rPr>
        <w:t xml:space="preserve">For NB-IoT NPRACH format 2, the network should be able to configure a transmission segment duration </w:t>
      </w:r>
      <w:r w:rsidR="00C96BAF" w:rsidRPr="00CD41F1">
        <w:rPr>
          <w:rFonts w:cs="Arial"/>
          <w:sz w:val="22"/>
        </w:rPr>
        <w:t>spanning 1 preamble repetition unit.</w:t>
      </w:r>
      <w:bookmarkEnd w:id="5"/>
    </w:p>
    <w:p w14:paraId="6FE450D0" w14:textId="39FE4318" w:rsidR="00F40AE9" w:rsidRPr="00CD41F1" w:rsidRDefault="00C96BAF"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Therefore, we have the following proposal.</w:t>
      </w:r>
    </w:p>
    <w:p w14:paraId="6BB09C70" w14:textId="2A7193BF" w:rsidR="00AE2052" w:rsidRPr="00CD41F1" w:rsidRDefault="00AE2052" w:rsidP="00CD41F1">
      <w:pPr>
        <w:pStyle w:val="Proposal"/>
        <w:rPr>
          <w:rFonts w:cs="Arial"/>
          <w:sz w:val="22"/>
        </w:rPr>
      </w:pPr>
      <w:bookmarkStart w:id="6" w:name="_Toc83985948"/>
      <w:r w:rsidRPr="00CD41F1">
        <w:rPr>
          <w:rFonts w:cs="Arial"/>
          <w:sz w:val="22"/>
        </w:rPr>
        <w:lastRenderedPageBreak/>
        <w:t>For NB-IoT PRACH, the network configures one of the K values for the uplink transmission segment duration of each PRACH preamble format using a k-bit field, where the number of K candidate values depend on the preamble format. We propose using a 3-bit field to indicate the following set of values for the uplink transmission segment duration:</w:t>
      </w:r>
      <w:bookmarkEnd w:id="6"/>
      <w:r w:rsidR="005F089F" w:rsidRPr="00CD41F1">
        <w:rPr>
          <w:rFonts w:cs="Arial"/>
          <w:sz w:val="22"/>
        </w:rPr>
        <w:t xml:space="preserve"> </w:t>
      </w:r>
    </w:p>
    <w:p w14:paraId="79E70D37" w14:textId="60EA9F66" w:rsidR="005F089F" w:rsidRPr="00CD41F1" w:rsidRDefault="005F089F" w:rsidP="00CD41F1">
      <w:pPr>
        <w:pStyle w:val="Proposal"/>
        <w:numPr>
          <w:ilvl w:val="0"/>
          <w:numId w:val="22"/>
        </w:numPr>
        <w:rPr>
          <w:rFonts w:cs="Arial"/>
          <w:sz w:val="22"/>
        </w:rPr>
      </w:pPr>
      <w:bookmarkStart w:id="7" w:name="_Toc83985949"/>
      <w:r w:rsidRPr="00CD41F1">
        <w:rPr>
          <w:rFonts w:cs="Arial"/>
          <w:sz w:val="22"/>
        </w:rPr>
        <w:t>Format 0 and format 1: 3-bit field, K=6 candidate values 2.4.(TCP+TSEQ), 4.4.(TCP+TSEQ), 8.4.(TCP+TSEQ), 16.4.(TCP+TSEQ), 32.4.(TCP+TSEQ), 64.4.(TCP+TSEQ)</w:t>
      </w:r>
      <w:bookmarkEnd w:id="7"/>
    </w:p>
    <w:p w14:paraId="2FF2EB45" w14:textId="049CDD3E" w:rsidR="005F089F" w:rsidRPr="00CD41F1" w:rsidRDefault="005F089F" w:rsidP="00CD41F1">
      <w:pPr>
        <w:pStyle w:val="Proposal"/>
        <w:numPr>
          <w:ilvl w:val="0"/>
          <w:numId w:val="22"/>
        </w:numPr>
        <w:rPr>
          <w:rFonts w:cs="Arial"/>
          <w:sz w:val="22"/>
        </w:rPr>
      </w:pPr>
      <w:bookmarkStart w:id="8" w:name="_Toc83985950"/>
      <w:r w:rsidRPr="00CD41F1">
        <w:rPr>
          <w:rFonts w:cs="Arial"/>
          <w:sz w:val="22"/>
        </w:rPr>
        <w:t xml:space="preserve">Format 2:  </w:t>
      </w:r>
      <w:r w:rsidRPr="00CD41F1">
        <w:rPr>
          <w:rFonts w:cs="Arial"/>
          <w:color w:val="FF0000"/>
          <w:sz w:val="22"/>
        </w:rPr>
        <w:t>3-bit</w:t>
      </w:r>
      <w:r w:rsidRPr="00CD41F1">
        <w:rPr>
          <w:rFonts w:cs="Arial"/>
          <w:sz w:val="22"/>
        </w:rPr>
        <w:t xml:space="preserve"> field, K=</w:t>
      </w:r>
      <w:r w:rsidR="002856DD" w:rsidRPr="00CD41F1">
        <w:rPr>
          <w:rFonts w:cs="Arial"/>
          <w:color w:val="FF0000"/>
          <w:sz w:val="22"/>
        </w:rPr>
        <w:t>5</w:t>
      </w:r>
      <w:r w:rsidRPr="00CD41F1">
        <w:rPr>
          <w:rFonts w:cs="Arial"/>
          <w:sz w:val="22"/>
        </w:rPr>
        <w:t xml:space="preserve"> candidate values </w:t>
      </w:r>
      <w:r w:rsidR="002856DD" w:rsidRPr="00CD41F1">
        <w:rPr>
          <w:rFonts w:cs="Arial"/>
          <w:color w:val="FF0000"/>
          <w:sz w:val="22"/>
        </w:rPr>
        <w:t>1.6.(TCP+TSEQ)</w:t>
      </w:r>
      <w:r w:rsidR="002856DD" w:rsidRPr="00CD41F1">
        <w:rPr>
          <w:rFonts w:cs="Arial"/>
          <w:sz w:val="22"/>
        </w:rPr>
        <w:t xml:space="preserve">, </w:t>
      </w:r>
      <w:r w:rsidRPr="00CD41F1">
        <w:rPr>
          <w:rFonts w:cs="Arial"/>
          <w:sz w:val="22"/>
        </w:rPr>
        <w:t>2.6.(TCP+TSEQ), 4.6.(TCP+TSEQ), 8.6.(TCP+TSEQ), 16.6.(TCP+TSEQ)</w:t>
      </w:r>
      <w:bookmarkEnd w:id="8"/>
      <w:r w:rsidRPr="00CD41F1">
        <w:rPr>
          <w:rFonts w:cs="Arial"/>
          <w:sz w:val="22"/>
        </w:rPr>
        <w:t xml:space="preserve">  </w:t>
      </w:r>
    </w:p>
    <w:p w14:paraId="67DB6F52" w14:textId="57CD3405" w:rsidR="00D557FF" w:rsidRPr="00CD41F1" w:rsidRDefault="009F0283"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 xml:space="preserve">We believe that further down scoping for the </w:t>
      </w:r>
      <w:r w:rsidR="00870DD1" w:rsidRPr="00CD41F1">
        <w:rPr>
          <w:rFonts w:eastAsiaTheme="minorEastAsia" w:cs="Arial"/>
          <w:sz w:val="22"/>
          <w:lang w:eastAsia="zh-CN"/>
        </w:rPr>
        <w:t xml:space="preserve">k-bit field for NB-IoT transmission segment duration </w:t>
      </w:r>
      <w:r w:rsidRPr="00CD41F1">
        <w:rPr>
          <w:rFonts w:eastAsiaTheme="minorEastAsia" w:cs="Arial"/>
          <w:sz w:val="22"/>
          <w:lang w:eastAsia="zh-CN"/>
        </w:rPr>
        <w:t>may not be necessary</w:t>
      </w:r>
      <w:r w:rsidR="00870DD1" w:rsidRPr="00CD41F1">
        <w:rPr>
          <w:rFonts w:eastAsiaTheme="minorEastAsia" w:cs="Arial"/>
          <w:sz w:val="22"/>
          <w:lang w:eastAsia="zh-CN"/>
        </w:rPr>
        <w:t>. This is because the current set of values allows the network to tailor the transmission</w:t>
      </w:r>
      <w:r w:rsidR="0077109D">
        <w:rPr>
          <w:rFonts w:eastAsiaTheme="minorEastAsia" w:cs="Arial"/>
          <w:sz w:val="22"/>
          <w:lang w:eastAsia="zh-CN"/>
        </w:rPr>
        <w:t xml:space="preserve"> segment duration</w:t>
      </w:r>
      <w:r w:rsidR="00870DD1" w:rsidRPr="00CD41F1">
        <w:rPr>
          <w:rFonts w:eastAsiaTheme="minorEastAsia" w:cs="Arial"/>
          <w:sz w:val="22"/>
          <w:lang w:eastAsia="zh-CN"/>
        </w:rPr>
        <w:t xml:space="preserve"> to different scenarios. Moreover, if RAN4 relaxes the transmi</w:t>
      </w:r>
      <w:r w:rsidR="00695784">
        <w:rPr>
          <w:rFonts w:eastAsiaTheme="minorEastAsia" w:cs="Arial"/>
          <w:sz w:val="22"/>
          <w:lang w:eastAsia="zh-CN"/>
        </w:rPr>
        <w:t>t</w:t>
      </w:r>
      <w:r w:rsidR="00870DD1" w:rsidRPr="00CD41F1">
        <w:rPr>
          <w:rFonts w:eastAsiaTheme="minorEastAsia" w:cs="Arial"/>
          <w:sz w:val="22"/>
          <w:lang w:eastAsia="zh-CN"/>
        </w:rPr>
        <w:t xml:space="preserve"> timing error requirements for IoT NTN UE in future, it would be </w:t>
      </w:r>
      <w:r w:rsidR="00CF2ED7" w:rsidRPr="00CD41F1">
        <w:rPr>
          <w:rFonts w:eastAsiaTheme="minorEastAsia" w:cs="Arial"/>
          <w:sz w:val="22"/>
          <w:lang w:eastAsia="zh-CN"/>
        </w:rPr>
        <w:t>nice to have a wider set of values to choose from.</w:t>
      </w:r>
      <w:r w:rsidR="00870DD1" w:rsidRPr="00CD41F1">
        <w:rPr>
          <w:rFonts w:eastAsiaTheme="minorEastAsia" w:cs="Arial"/>
          <w:sz w:val="22"/>
          <w:lang w:eastAsia="zh-CN"/>
        </w:rPr>
        <w:t xml:space="preserve">   </w:t>
      </w:r>
    </w:p>
    <w:p w14:paraId="7B2C4AC0" w14:textId="2851560A" w:rsidR="00D22649" w:rsidRPr="00CD41F1" w:rsidRDefault="008C25C7"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 xml:space="preserve">For eMTC PRACH, we </w:t>
      </w:r>
      <w:r w:rsidR="000F20CF" w:rsidRPr="00CD41F1">
        <w:rPr>
          <w:rFonts w:eastAsiaTheme="minorEastAsia" w:cs="Arial"/>
          <w:sz w:val="22"/>
          <w:lang w:eastAsia="zh-CN"/>
        </w:rPr>
        <w:t xml:space="preserve">think that the </w:t>
      </w:r>
      <w:r w:rsidR="002D54F8" w:rsidRPr="00CD41F1">
        <w:rPr>
          <w:rFonts w:eastAsiaTheme="minorEastAsia" w:cs="Arial"/>
          <w:sz w:val="22"/>
          <w:lang w:eastAsia="zh-CN"/>
        </w:rPr>
        <w:t>network should be able to configure a t</w:t>
      </w:r>
      <w:r w:rsidR="000F20CF" w:rsidRPr="00CD41F1">
        <w:rPr>
          <w:rFonts w:eastAsiaTheme="minorEastAsia" w:cs="Arial"/>
          <w:sz w:val="22"/>
          <w:lang w:eastAsia="zh-CN"/>
        </w:rPr>
        <w:t xml:space="preserve">ransmission segment duration </w:t>
      </w:r>
      <w:r w:rsidR="00507540" w:rsidRPr="00CD41F1">
        <w:rPr>
          <w:rFonts w:eastAsiaTheme="minorEastAsia" w:cs="Arial"/>
          <w:sz w:val="22"/>
          <w:lang w:eastAsia="zh-CN"/>
        </w:rPr>
        <w:t xml:space="preserve">such that </w:t>
      </w:r>
      <w:r w:rsidR="00037490" w:rsidRPr="00CD41F1">
        <w:rPr>
          <w:rFonts w:eastAsiaTheme="minorEastAsia" w:cs="Arial"/>
          <w:sz w:val="22"/>
          <w:lang w:eastAsia="zh-CN"/>
        </w:rPr>
        <w:t xml:space="preserve">a timing accuracy of </w:t>
      </w:r>
      <w:r w:rsidR="007F0A58" w:rsidRPr="00CD41F1">
        <w:rPr>
          <w:rFonts w:eastAsiaTheme="minorEastAsia" w:cs="Arial"/>
          <w:sz w:val="22"/>
          <w:lang w:eastAsia="zh-CN"/>
        </w:rPr>
        <w:t xml:space="preserve">at least </w:t>
      </w:r>
      <w:r w:rsidR="00130272" w:rsidRPr="00CD41F1">
        <w:rPr>
          <w:rFonts w:eastAsiaTheme="minorEastAsia" w:cs="Arial"/>
          <w:sz w:val="22"/>
          <w:lang w:eastAsia="zh-CN"/>
        </w:rPr>
        <w:t>12*</w:t>
      </w:r>
      <m:oMath>
        <m:sSub>
          <m:sSubPr>
            <m:ctrlPr>
              <w:rPr>
                <w:rFonts w:ascii="Cambria Math" w:eastAsiaTheme="minorEastAsia" w:hAnsi="Cambria Math" w:cs="Arial"/>
                <w:iCs/>
                <w:sz w:val="22"/>
                <w:lang w:eastAsia="zh-CN"/>
              </w:rPr>
            </m:ctrlPr>
          </m:sSubPr>
          <m:e>
            <m:r>
              <m:rPr>
                <m:sty m:val="p"/>
              </m:rPr>
              <w:rPr>
                <w:rFonts w:ascii="Cambria Math" w:eastAsiaTheme="minorEastAsia" w:hAnsi="Cambria Math" w:cs="Arial"/>
                <w:sz w:val="22"/>
                <w:lang w:eastAsia="zh-CN"/>
              </w:rPr>
              <m:t>T</m:t>
            </m:r>
          </m:e>
          <m:sub>
            <m:r>
              <m:rPr>
                <m:sty m:val="p"/>
              </m:rPr>
              <w:rPr>
                <w:rFonts w:ascii="Cambria Math" w:eastAsiaTheme="minorEastAsia" w:hAnsi="Cambria Math" w:cs="Arial"/>
                <w:sz w:val="22"/>
                <w:lang w:eastAsia="zh-CN"/>
              </w:rPr>
              <m:t>S</m:t>
            </m:r>
          </m:sub>
        </m:sSub>
      </m:oMath>
      <w:r w:rsidR="00E60CBE" w:rsidRPr="00CD41F1">
        <w:rPr>
          <w:rFonts w:eastAsiaTheme="minorEastAsia" w:cs="Arial"/>
          <w:sz w:val="22"/>
          <w:lang w:eastAsia="zh-CN"/>
        </w:rPr>
        <w:t>=</w:t>
      </w:r>
      <w:r w:rsidR="00037490" w:rsidRPr="00CD41F1">
        <w:rPr>
          <w:rFonts w:eastAsiaTheme="minorEastAsia" w:cs="Arial"/>
          <w:sz w:val="22"/>
          <w:lang w:eastAsia="zh-CN"/>
        </w:rPr>
        <w:t xml:space="preserve">0.39 </w:t>
      </w:r>
      <m:oMath>
        <m:r>
          <w:rPr>
            <w:rFonts w:ascii="Cambria Math" w:eastAsiaTheme="minorEastAsia" w:hAnsi="Cambria Math" w:cs="Arial"/>
            <w:sz w:val="22"/>
            <w:lang w:eastAsia="zh-CN"/>
          </w:rPr>
          <m:t>μ</m:t>
        </m:r>
      </m:oMath>
      <w:r w:rsidR="00037490" w:rsidRPr="00CD41F1">
        <w:rPr>
          <w:rFonts w:eastAsiaTheme="minorEastAsia" w:cs="Arial"/>
          <w:sz w:val="22"/>
          <w:lang w:eastAsia="zh-CN"/>
        </w:rPr>
        <w:t>s (Table 7.</w:t>
      </w:r>
      <w:r w:rsidR="00AD62A2" w:rsidRPr="00CD41F1">
        <w:rPr>
          <w:rFonts w:eastAsiaTheme="minorEastAsia" w:cs="Arial"/>
          <w:sz w:val="22"/>
          <w:lang w:eastAsia="zh-CN"/>
        </w:rPr>
        <w:t>26.2-1 in TS</w:t>
      </w:r>
      <w:r w:rsidR="00955FFA" w:rsidRPr="00CD41F1">
        <w:rPr>
          <w:rFonts w:eastAsiaTheme="minorEastAsia" w:cs="Arial"/>
          <w:sz w:val="22"/>
          <w:lang w:eastAsia="zh-CN"/>
        </w:rPr>
        <w:t xml:space="preserve"> </w:t>
      </w:r>
      <w:r w:rsidR="00916583" w:rsidRPr="00CD41F1">
        <w:rPr>
          <w:rFonts w:eastAsiaTheme="minorEastAsia" w:cs="Arial"/>
          <w:sz w:val="22"/>
          <w:lang w:eastAsia="zh-CN"/>
        </w:rPr>
        <w:t>36.133</w:t>
      </w:r>
      <w:r w:rsidR="00037490" w:rsidRPr="00CD41F1">
        <w:rPr>
          <w:rFonts w:eastAsiaTheme="minorEastAsia" w:cs="Arial"/>
          <w:sz w:val="22"/>
          <w:lang w:eastAsia="zh-CN"/>
        </w:rPr>
        <w:t xml:space="preserve">) </w:t>
      </w:r>
      <w:r w:rsidR="00507540" w:rsidRPr="00CD41F1">
        <w:rPr>
          <w:rFonts w:eastAsiaTheme="minorEastAsia" w:cs="Arial"/>
          <w:sz w:val="22"/>
          <w:lang w:eastAsia="zh-CN"/>
        </w:rPr>
        <w:t xml:space="preserve">is supported </w:t>
      </w:r>
      <w:r w:rsidR="00073B8B" w:rsidRPr="00CD41F1">
        <w:rPr>
          <w:rFonts w:eastAsiaTheme="minorEastAsia" w:cs="Arial"/>
          <w:sz w:val="22"/>
          <w:lang w:eastAsia="zh-CN"/>
        </w:rPr>
        <w:t>assuming</w:t>
      </w:r>
      <w:r w:rsidR="00E17D83" w:rsidRPr="00CD41F1">
        <w:rPr>
          <w:rFonts w:eastAsiaTheme="minorEastAsia" w:cs="Arial"/>
          <w:sz w:val="22"/>
          <w:lang w:eastAsia="zh-CN"/>
        </w:rPr>
        <w:t xml:space="preserve"> the worst-case </w:t>
      </w:r>
      <w:r w:rsidR="00507540" w:rsidRPr="00CD41F1">
        <w:rPr>
          <w:rFonts w:eastAsiaTheme="minorEastAsia" w:cs="Arial"/>
          <w:sz w:val="22"/>
          <w:lang w:eastAsia="zh-CN"/>
        </w:rPr>
        <w:t xml:space="preserve">scenario </w:t>
      </w:r>
      <w:r w:rsidR="003549BD" w:rsidRPr="00CD41F1">
        <w:rPr>
          <w:rFonts w:eastAsiaTheme="minorEastAsia" w:cs="Arial"/>
          <w:sz w:val="22"/>
          <w:lang w:eastAsia="zh-CN"/>
        </w:rPr>
        <w:t xml:space="preserve">where the </w:t>
      </w:r>
      <w:r w:rsidR="00E17D83" w:rsidRPr="00CD41F1">
        <w:rPr>
          <w:rFonts w:eastAsiaTheme="minorEastAsia" w:cs="Arial"/>
          <w:sz w:val="22"/>
          <w:lang w:eastAsia="zh-CN"/>
        </w:rPr>
        <w:t xml:space="preserve">TA drift </w:t>
      </w:r>
      <w:r w:rsidR="003549BD" w:rsidRPr="00CD41F1">
        <w:rPr>
          <w:rFonts w:eastAsiaTheme="minorEastAsia" w:cs="Arial"/>
          <w:sz w:val="22"/>
          <w:lang w:eastAsia="zh-CN"/>
        </w:rPr>
        <w:t>is</w:t>
      </w:r>
      <w:r w:rsidR="00E17D83" w:rsidRPr="00CD41F1">
        <w:rPr>
          <w:rFonts w:eastAsiaTheme="minorEastAsia" w:cs="Arial"/>
          <w:sz w:val="22"/>
          <w:lang w:eastAsia="zh-CN"/>
        </w:rPr>
        <w:t xml:space="preserve"> ~100 </w:t>
      </w:r>
      <m:oMath>
        <m:r>
          <w:rPr>
            <w:rFonts w:ascii="Cambria Math" w:eastAsiaTheme="minorEastAsia" w:hAnsi="Cambria Math" w:cs="Arial"/>
            <w:sz w:val="22"/>
            <w:lang w:eastAsia="zh-CN"/>
          </w:rPr>
          <m:t>μ</m:t>
        </m:r>
      </m:oMath>
      <w:r w:rsidR="00E17D83" w:rsidRPr="00CD41F1">
        <w:rPr>
          <w:rFonts w:eastAsiaTheme="minorEastAsia" w:cs="Arial"/>
          <w:sz w:val="22"/>
          <w:lang w:eastAsia="zh-CN"/>
        </w:rPr>
        <w:t>s/s</w:t>
      </w:r>
      <w:r w:rsidR="00474B51" w:rsidRPr="00CD41F1">
        <w:rPr>
          <w:rFonts w:eastAsiaTheme="minorEastAsia" w:cs="Arial"/>
          <w:sz w:val="22"/>
          <w:lang w:eastAsia="zh-CN"/>
        </w:rPr>
        <w:t xml:space="preserve"> </w:t>
      </w:r>
      <w:r w:rsidR="003549BD" w:rsidRPr="00CD41F1">
        <w:rPr>
          <w:rFonts w:eastAsiaTheme="minorEastAsia" w:cs="Arial"/>
          <w:sz w:val="22"/>
          <w:lang w:eastAsia="zh-CN"/>
        </w:rPr>
        <w:t>and the</w:t>
      </w:r>
      <w:r w:rsidR="00474B51" w:rsidRPr="00CD41F1">
        <w:rPr>
          <w:rFonts w:eastAsiaTheme="minorEastAsia" w:cs="Arial"/>
          <w:sz w:val="22"/>
          <w:lang w:eastAsia="zh-CN"/>
        </w:rPr>
        <w:t xml:space="preserve"> elevation angle</w:t>
      </w:r>
      <w:r w:rsidR="003549BD" w:rsidRPr="00CD41F1">
        <w:rPr>
          <w:rFonts w:eastAsiaTheme="minorEastAsia" w:cs="Arial"/>
          <w:sz w:val="22"/>
          <w:lang w:eastAsia="zh-CN"/>
        </w:rPr>
        <w:t xml:space="preserve"> is small</w:t>
      </w:r>
      <w:r w:rsidR="00E17D83" w:rsidRPr="00CD41F1">
        <w:rPr>
          <w:rFonts w:eastAsiaTheme="minorEastAsia" w:cs="Arial"/>
          <w:sz w:val="22"/>
          <w:lang w:eastAsia="zh-CN"/>
        </w:rPr>
        <w:t xml:space="preserve">. </w:t>
      </w:r>
      <w:r w:rsidR="00384DA8" w:rsidRPr="00CD41F1">
        <w:rPr>
          <w:rFonts w:eastAsiaTheme="minorEastAsia" w:cs="Arial"/>
          <w:sz w:val="22"/>
          <w:lang w:eastAsia="zh-CN"/>
        </w:rPr>
        <w:t xml:space="preserve">We do acknowledge that </w:t>
      </w:r>
      <w:r w:rsidR="000A6AA9" w:rsidRPr="00CD41F1">
        <w:rPr>
          <w:rFonts w:eastAsiaTheme="minorEastAsia" w:cs="Arial"/>
          <w:sz w:val="22"/>
          <w:lang w:eastAsia="zh-CN"/>
        </w:rPr>
        <w:t xml:space="preserve">a longer transmission segment duration </w:t>
      </w:r>
      <w:r w:rsidR="00916583" w:rsidRPr="00CD41F1">
        <w:rPr>
          <w:rFonts w:eastAsiaTheme="minorEastAsia" w:cs="Arial"/>
          <w:sz w:val="22"/>
          <w:lang w:eastAsia="zh-CN"/>
        </w:rPr>
        <w:t>will</w:t>
      </w:r>
      <w:r w:rsidR="000A6AA9" w:rsidRPr="00CD41F1">
        <w:rPr>
          <w:rFonts w:eastAsiaTheme="minorEastAsia" w:cs="Arial"/>
          <w:sz w:val="22"/>
          <w:lang w:eastAsia="zh-CN"/>
        </w:rPr>
        <w:t xml:space="preserve"> </w:t>
      </w:r>
      <w:r w:rsidR="00131F51" w:rsidRPr="00CD41F1">
        <w:rPr>
          <w:rFonts w:eastAsiaTheme="minorEastAsia" w:cs="Arial"/>
          <w:sz w:val="22"/>
          <w:lang w:eastAsia="zh-CN"/>
        </w:rPr>
        <w:t>suffice</w:t>
      </w:r>
      <w:r w:rsidR="000A6AA9" w:rsidRPr="00CD41F1">
        <w:rPr>
          <w:rFonts w:eastAsiaTheme="minorEastAsia" w:cs="Arial"/>
          <w:sz w:val="22"/>
          <w:lang w:eastAsia="zh-CN"/>
        </w:rPr>
        <w:t xml:space="preserve"> </w:t>
      </w:r>
      <w:r w:rsidR="00955FFA" w:rsidRPr="00CD41F1">
        <w:rPr>
          <w:rFonts w:eastAsiaTheme="minorEastAsia" w:cs="Arial"/>
          <w:sz w:val="22"/>
          <w:lang w:eastAsia="zh-CN"/>
        </w:rPr>
        <w:t xml:space="preserve">for </w:t>
      </w:r>
      <w:r w:rsidR="00073B8B" w:rsidRPr="00CD41F1">
        <w:rPr>
          <w:rFonts w:eastAsiaTheme="minorEastAsia" w:cs="Arial"/>
          <w:sz w:val="22"/>
          <w:lang w:eastAsia="zh-CN"/>
        </w:rPr>
        <w:t xml:space="preserve">a </w:t>
      </w:r>
      <w:r w:rsidR="00955FFA" w:rsidRPr="00CD41F1">
        <w:rPr>
          <w:rFonts w:eastAsiaTheme="minorEastAsia" w:cs="Arial"/>
          <w:sz w:val="22"/>
          <w:lang w:eastAsia="zh-CN"/>
        </w:rPr>
        <w:t>more favorable TA drift</w:t>
      </w:r>
      <w:r w:rsidR="00073B8B" w:rsidRPr="00CD41F1">
        <w:rPr>
          <w:rFonts w:eastAsiaTheme="minorEastAsia" w:cs="Arial"/>
          <w:sz w:val="22"/>
          <w:lang w:eastAsia="zh-CN"/>
        </w:rPr>
        <w:t xml:space="preserve"> or</w:t>
      </w:r>
      <w:r w:rsidR="00955FFA" w:rsidRPr="00CD41F1">
        <w:rPr>
          <w:rFonts w:eastAsiaTheme="minorEastAsia" w:cs="Arial"/>
          <w:sz w:val="22"/>
          <w:lang w:eastAsia="zh-CN"/>
        </w:rPr>
        <w:t xml:space="preserve"> elevation angle, etc. </w:t>
      </w:r>
      <w:r w:rsidR="00033E93" w:rsidRPr="00CD41F1">
        <w:rPr>
          <w:rFonts w:eastAsiaTheme="minorEastAsia" w:cs="Arial"/>
          <w:sz w:val="22"/>
          <w:lang w:eastAsia="zh-CN"/>
        </w:rPr>
        <w:t>Therefore,</w:t>
      </w:r>
      <w:r w:rsidR="00073B8B" w:rsidRPr="00CD41F1">
        <w:rPr>
          <w:rFonts w:eastAsiaTheme="minorEastAsia" w:cs="Arial"/>
          <w:sz w:val="22"/>
          <w:lang w:eastAsia="zh-CN"/>
        </w:rPr>
        <w:t xml:space="preserve"> </w:t>
      </w:r>
      <w:r w:rsidR="008751D1" w:rsidRPr="00CD41F1">
        <w:rPr>
          <w:rFonts w:eastAsiaTheme="minorEastAsia" w:cs="Arial"/>
          <w:sz w:val="22"/>
          <w:lang w:eastAsia="zh-CN"/>
        </w:rPr>
        <w:t xml:space="preserve">the network should also be able to configure a </w:t>
      </w:r>
      <w:r w:rsidR="002D54F8" w:rsidRPr="00CD41F1">
        <w:rPr>
          <w:rFonts w:eastAsiaTheme="minorEastAsia" w:cs="Arial"/>
          <w:sz w:val="22"/>
          <w:lang w:eastAsia="zh-CN"/>
        </w:rPr>
        <w:t>transmission segment duration up to 256 ms</w:t>
      </w:r>
      <w:r w:rsidR="00033E93" w:rsidRPr="00CD41F1">
        <w:rPr>
          <w:rFonts w:eastAsiaTheme="minorEastAsia" w:cs="Arial"/>
          <w:sz w:val="22"/>
          <w:lang w:eastAsia="zh-CN"/>
        </w:rPr>
        <w:t>.</w:t>
      </w:r>
      <w:r w:rsidR="002D54F8" w:rsidRPr="00CD41F1">
        <w:rPr>
          <w:rFonts w:eastAsiaTheme="minorEastAsia" w:cs="Arial"/>
          <w:sz w:val="22"/>
          <w:lang w:eastAsia="zh-CN"/>
        </w:rPr>
        <w:t xml:space="preserve"> </w:t>
      </w:r>
      <w:r w:rsidR="00384DA8" w:rsidRPr="00CD41F1">
        <w:rPr>
          <w:rFonts w:eastAsiaTheme="minorEastAsia" w:cs="Arial"/>
          <w:sz w:val="22"/>
          <w:lang w:eastAsia="zh-CN"/>
        </w:rPr>
        <w:t xml:space="preserve"> </w:t>
      </w:r>
      <w:r w:rsidRPr="00CD41F1">
        <w:rPr>
          <w:rFonts w:eastAsiaTheme="minorEastAsia" w:cs="Arial"/>
          <w:sz w:val="22"/>
          <w:lang w:eastAsia="zh-CN"/>
        </w:rPr>
        <w:t xml:space="preserve"> </w:t>
      </w:r>
    </w:p>
    <w:p w14:paraId="4D7F63CB" w14:textId="47A963E6" w:rsidR="00A3616E" w:rsidRPr="00CD41F1" w:rsidRDefault="00A3616E" w:rsidP="00CD41F1">
      <w:pPr>
        <w:pStyle w:val="Observation"/>
        <w:rPr>
          <w:rFonts w:cs="Arial"/>
          <w:sz w:val="22"/>
        </w:rPr>
      </w:pPr>
      <w:bookmarkStart w:id="9" w:name="_Toc83985937"/>
      <w:r w:rsidRPr="00CD41F1">
        <w:rPr>
          <w:rFonts w:cs="Arial"/>
          <w:sz w:val="22"/>
        </w:rPr>
        <w:t xml:space="preserve">For eMTC PRACH, </w:t>
      </w:r>
      <w:r w:rsidR="008436C5" w:rsidRPr="00CD41F1">
        <w:rPr>
          <w:rFonts w:cs="Arial"/>
          <w:sz w:val="22"/>
        </w:rPr>
        <w:t>it</w:t>
      </w:r>
      <w:r w:rsidR="0030126A" w:rsidRPr="00CD41F1">
        <w:rPr>
          <w:rFonts w:cs="Arial"/>
          <w:sz w:val="22"/>
        </w:rPr>
        <w:t xml:space="preserve"> is sufficient to</w:t>
      </w:r>
      <w:r w:rsidR="00C10F32" w:rsidRPr="00CD41F1">
        <w:rPr>
          <w:rFonts w:cs="Arial"/>
          <w:sz w:val="22"/>
        </w:rPr>
        <w:t xml:space="preserve"> </w:t>
      </w:r>
      <w:r w:rsidR="008436C5" w:rsidRPr="00CD41F1">
        <w:rPr>
          <w:rFonts w:cs="Arial"/>
          <w:sz w:val="22"/>
        </w:rPr>
        <w:t xml:space="preserve">use a 3-bit field to </w:t>
      </w:r>
      <w:r w:rsidR="0030126A" w:rsidRPr="00CD41F1">
        <w:rPr>
          <w:rFonts w:cs="Arial"/>
          <w:sz w:val="22"/>
        </w:rPr>
        <w:t xml:space="preserve">indicate the configured value of </w:t>
      </w:r>
      <w:r w:rsidR="00C10F32" w:rsidRPr="00CD41F1">
        <w:rPr>
          <w:rFonts w:cs="Arial"/>
          <w:sz w:val="22"/>
        </w:rPr>
        <w:t>transmission segment duration</w:t>
      </w:r>
      <w:r w:rsidR="008436C5" w:rsidRPr="00CD41F1">
        <w:rPr>
          <w:rFonts w:cs="Arial"/>
          <w:sz w:val="22"/>
        </w:rPr>
        <w:t xml:space="preserve"> for long uplink transmission</w:t>
      </w:r>
      <w:r w:rsidRPr="00CD41F1">
        <w:rPr>
          <w:rFonts w:cs="Arial"/>
          <w:sz w:val="22"/>
        </w:rPr>
        <w:t>.</w:t>
      </w:r>
      <w:bookmarkEnd w:id="9"/>
    </w:p>
    <w:p w14:paraId="308AD4BF" w14:textId="1A91A3BD" w:rsidR="0097312B" w:rsidRPr="00E97DC7" w:rsidRDefault="00E05618" w:rsidP="00E97DC7">
      <w:pPr>
        <w:jc w:val="both"/>
        <w:rPr>
          <w:sz w:val="22"/>
          <w:szCs w:val="24"/>
        </w:rPr>
      </w:pPr>
      <w:r w:rsidRPr="00E97DC7">
        <w:rPr>
          <w:sz w:val="22"/>
          <w:szCs w:val="24"/>
        </w:rPr>
        <w:t>We provide the transmission segment duration</w:t>
      </w:r>
      <w:r w:rsidR="0006057E">
        <w:rPr>
          <w:sz w:val="22"/>
          <w:szCs w:val="24"/>
        </w:rPr>
        <w:t>s</w:t>
      </w:r>
      <w:r w:rsidRPr="00E97DC7">
        <w:rPr>
          <w:sz w:val="22"/>
          <w:szCs w:val="24"/>
        </w:rPr>
        <w:t xml:space="preserve"> for </w:t>
      </w:r>
      <w:r w:rsidR="00497699">
        <w:rPr>
          <w:sz w:val="22"/>
          <w:szCs w:val="24"/>
        </w:rPr>
        <w:t>different</w:t>
      </w:r>
      <w:r w:rsidRPr="00E97DC7">
        <w:rPr>
          <w:sz w:val="22"/>
          <w:szCs w:val="24"/>
        </w:rPr>
        <w:t xml:space="preserve"> </w:t>
      </w:r>
      <w:r w:rsidR="00497699">
        <w:rPr>
          <w:sz w:val="22"/>
          <w:szCs w:val="24"/>
        </w:rPr>
        <w:t xml:space="preserve">eMTC </w:t>
      </w:r>
      <w:r w:rsidRPr="00E97DC7">
        <w:rPr>
          <w:sz w:val="22"/>
          <w:szCs w:val="24"/>
        </w:rPr>
        <w:t>PRACH format</w:t>
      </w:r>
      <w:r w:rsidR="00497699">
        <w:rPr>
          <w:sz w:val="22"/>
          <w:szCs w:val="24"/>
        </w:rPr>
        <w:t>s</w:t>
      </w:r>
      <w:r w:rsidRPr="00E97DC7">
        <w:rPr>
          <w:sz w:val="22"/>
          <w:szCs w:val="24"/>
        </w:rPr>
        <w:t xml:space="preserve"> </w:t>
      </w:r>
      <w:r w:rsidR="009C000A" w:rsidRPr="00E97DC7">
        <w:rPr>
          <w:sz w:val="22"/>
          <w:szCs w:val="24"/>
        </w:rPr>
        <w:t>in</w:t>
      </w:r>
      <w:r w:rsidR="00E97DC7" w:rsidRPr="00E97DC7">
        <w:rPr>
          <w:sz w:val="22"/>
          <w:szCs w:val="24"/>
        </w:rPr>
        <w:t xml:space="preserve"> </w:t>
      </w:r>
      <w:r w:rsidR="00E97DC7" w:rsidRPr="00E97DC7">
        <w:rPr>
          <w:sz w:val="22"/>
          <w:szCs w:val="24"/>
        </w:rPr>
        <w:fldChar w:fldCharType="begin"/>
      </w:r>
      <w:r w:rsidR="00E97DC7" w:rsidRPr="00E97DC7">
        <w:rPr>
          <w:sz w:val="22"/>
          <w:szCs w:val="24"/>
        </w:rPr>
        <w:instrText xml:space="preserve"> REF _Ref83878677 \h </w:instrText>
      </w:r>
      <w:r w:rsidR="00E97DC7">
        <w:rPr>
          <w:sz w:val="22"/>
          <w:szCs w:val="24"/>
        </w:rPr>
        <w:instrText xml:space="preserve"> \* MERGEFORMAT </w:instrText>
      </w:r>
      <w:r w:rsidR="00E97DC7" w:rsidRPr="00E97DC7">
        <w:rPr>
          <w:sz w:val="22"/>
          <w:szCs w:val="24"/>
        </w:rPr>
      </w:r>
      <w:r w:rsidR="00E97DC7" w:rsidRPr="00E97DC7">
        <w:rPr>
          <w:sz w:val="22"/>
          <w:szCs w:val="24"/>
        </w:rPr>
        <w:fldChar w:fldCharType="separate"/>
      </w:r>
      <w:r w:rsidR="00E97DC7" w:rsidRPr="00E97DC7">
        <w:rPr>
          <w:sz w:val="22"/>
          <w:szCs w:val="24"/>
        </w:rPr>
        <w:t xml:space="preserve">Table </w:t>
      </w:r>
      <w:r w:rsidR="00E97DC7" w:rsidRPr="00E97DC7">
        <w:rPr>
          <w:noProof/>
          <w:sz w:val="22"/>
          <w:szCs w:val="24"/>
        </w:rPr>
        <w:t>1</w:t>
      </w:r>
      <w:r w:rsidR="00E97DC7" w:rsidRPr="00E97DC7">
        <w:rPr>
          <w:sz w:val="22"/>
          <w:szCs w:val="24"/>
        </w:rPr>
        <w:fldChar w:fldCharType="end"/>
      </w:r>
      <w:r w:rsidR="00BE6F14" w:rsidRPr="00E97DC7">
        <w:rPr>
          <w:sz w:val="22"/>
          <w:szCs w:val="24"/>
        </w:rPr>
        <w:t xml:space="preserve">. The lower limit is </w:t>
      </w:r>
      <w:r w:rsidR="00CA7CB5" w:rsidRPr="00E97DC7">
        <w:rPr>
          <w:sz w:val="22"/>
          <w:szCs w:val="24"/>
        </w:rPr>
        <w:t xml:space="preserve">selected to meet a timing error requirement of 0.39 </w:t>
      </w:r>
      <m:oMath>
        <m:r>
          <w:rPr>
            <w:rFonts w:ascii="Cambria Math" w:hAnsi="Cambria Math"/>
            <w:sz w:val="22"/>
            <w:szCs w:val="24"/>
          </w:rPr>
          <m:t>μs</m:t>
        </m:r>
      </m:oMath>
      <w:r w:rsidR="00CA7CB5" w:rsidRPr="00E97DC7">
        <w:rPr>
          <w:rFonts w:eastAsiaTheme="minorEastAsia"/>
          <w:sz w:val="22"/>
          <w:szCs w:val="24"/>
        </w:rPr>
        <w:t xml:space="preserve"> whereas the upper limit is selected such that </w:t>
      </w:r>
      <w:r w:rsidR="00FA1C9A" w:rsidRPr="00E97DC7">
        <w:rPr>
          <w:rFonts w:eastAsiaTheme="minorEastAsia"/>
          <w:sz w:val="22"/>
          <w:szCs w:val="24"/>
        </w:rPr>
        <w:t>a</w:t>
      </w:r>
      <w:r w:rsidR="00CA7CB5" w:rsidRPr="00E97DC7">
        <w:rPr>
          <w:rFonts w:eastAsiaTheme="minorEastAsia"/>
          <w:sz w:val="22"/>
          <w:szCs w:val="24"/>
        </w:rPr>
        <w:t xml:space="preserve"> </w:t>
      </w:r>
      <w:r w:rsidR="00CF7151" w:rsidRPr="00E97DC7">
        <w:rPr>
          <w:rFonts w:eastAsiaTheme="minorEastAsia"/>
          <w:sz w:val="22"/>
          <w:szCs w:val="24"/>
        </w:rPr>
        <w:t>transmission segment duration up to 256 ms can be supported.</w:t>
      </w:r>
      <w:r w:rsidR="002B3D07">
        <w:rPr>
          <w:rFonts w:eastAsiaTheme="minorEastAsia"/>
          <w:sz w:val="22"/>
          <w:szCs w:val="24"/>
        </w:rPr>
        <w:t xml:space="preserve"> </w:t>
      </w:r>
    </w:p>
    <w:p w14:paraId="65EDFC75" w14:textId="6950E57A" w:rsidR="002A5C8F" w:rsidRDefault="002A5C8F" w:rsidP="002A5C8F">
      <w:pPr>
        <w:pStyle w:val="Caption"/>
        <w:keepNext/>
        <w:jc w:val="center"/>
      </w:pPr>
      <w:bookmarkStart w:id="10" w:name="_Ref83878677"/>
      <w:r>
        <w:t xml:space="preserve">Table </w:t>
      </w:r>
      <w:r>
        <w:fldChar w:fldCharType="begin"/>
      </w:r>
      <w:r>
        <w:instrText xml:space="preserve"> SEQ Table \* ARABIC </w:instrText>
      </w:r>
      <w:r>
        <w:fldChar w:fldCharType="separate"/>
      </w:r>
      <w:r w:rsidR="00165414">
        <w:rPr>
          <w:noProof/>
        </w:rPr>
        <w:t>1</w:t>
      </w:r>
      <w:r>
        <w:fldChar w:fldCharType="end"/>
      </w:r>
      <w:bookmarkEnd w:id="10"/>
      <w:r>
        <w:t xml:space="preserve"> </w:t>
      </w:r>
      <w:r w:rsidRPr="00E11C1B">
        <w:t>Transmission segment duration range for eMTC PRACH.</w:t>
      </w:r>
    </w:p>
    <w:tbl>
      <w:tblPr>
        <w:tblStyle w:val="TableGrid"/>
        <w:tblW w:w="0" w:type="auto"/>
        <w:jc w:val="center"/>
        <w:tblLook w:val="04A0" w:firstRow="1" w:lastRow="0" w:firstColumn="1" w:lastColumn="0" w:noHBand="0" w:noVBand="1"/>
      </w:tblPr>
      <w:tblGrid>
        <w:gridCol w:w="1671"/>
        <w:gridCol w:w="1204"/>
        <w:gridCol w:w="5116"/>
      </w:tblGrid>
      <w:tr w:rsidR="00955288" w14:paraId="3BBF7741" w14:textId="77777777" w:rsidTr="00A568C9">
        <w:trPr>
          <w:jc w:val="center"/>
        </w:trPr>
        <w:tc>
          <w:tcPr>
            <w:tcW w:w="0" w:type="auto"/>
          </w:tcPr>
          <w:p w14:paraId="5910767B" w14:textId="77777777" w:rsidR="00955288" w:rsidRDefault="00955288" w:rsidP="00DB1852">
            <w:pPr>
              <w:jc w:val="center"/>
              <w:rPr>
                <w:rFonts w:cs="Arial"/>
              </w:rPr>
            </w:pPr>
            <w:r>
              <w:rPr>
                <w:rFonts w:cs="Arial"/>
              </w:rPr>
              <w:t>PRACH format</w:t>
            </w:r>
          </w:p>
        </w:tc>
        <w:tc>
          <w:tcPr>
            <w:tcW w:w="1204" w:type="dxa"/>
          </w:tcPr>
          <w:p w14:paraId="139536CC" w14:textId="0C117236" w:rsidR="00955288" w:rsidRDefault="00A568C9" w:rsidP="00DB1852">
            <w:pPr>
              <w:jc w:val="center"/>
              <w:rPr>
                <w:rFonts w:cs="Arial"/>
              </w:rPr>
            </w:pPr>
            <w:r>
              <w:rPr>
                <w:rFonts w:cs="Arial"/>
              </w:rPr>
              <w:t>Basic preamble rep. unit d</w:t>
            </w:r>
            <w:r w:rsidR="00A56140">
              <w:rPr>
                <w:rFonts w:cs="Arial"/>
              </w:rPr>
              <w:t>uration</w:t>
            </w:r>
          </w:p>
        </w:tc>
        <w:tc>
          <w:tcPr>
            <w:tcW w:w="5116" w:type="dxa"/>
          </w:tcPr>
          <w:p w14:paraId="75DB95C5" w14:textId="77777777" w:rsidR="00E97DC7" w:rsidRDefault="00955288" w:rsidP="00DB1852">
            <w:pPr>
              <w:jc w:val="center"/>
              <w:rPr>
                <w:rFonts w:cs="Arial"/>
              </w:rPr>
            </w:pPr>
            <w:r>
              <w:rPr>
                <w:rFonts w:cs="Arial"/>
              </w:rPr>
              <w:t xml:space="preserve">Transmission segment duration </w:t>
            </w:r>
          </w:p>
          <w:p w14:paraId="679E3761" w14:textId="0B7B7696" w:rsidR="00955288" w:rsidRDefault="00955288" w:rsidP="00DB1852">
            <w:pPr>
              <w:jc w:val="center"/>
              <w:rPr>
                <w:rFonts w:cs="Arial"/>
              </w:rPr>
            </w:pPr>
            <w:r>
              <w:rPr>
                <w:rFonts w:cs="Arial"/>
              </w:rPr>
              <w:t>(</w:t>
            </w:r>
            <w:r w:rsidR="00497699">
              <w:rPr>
                <w:rFonts w:cs="Arial"/>
              </w:rPr>
              <w:t xml:space="preserve">unit: </w:t>
            </w:r>
            <w:r>
              <w:rPr>
                <w:rFonts w:cs="Arial"/>
              </w:rPr>
              <w:t>no. of preamble repetitions)</w:t>
            </w:r>
          </w:p>
        </w:tc>
      </w:tr>
      <w:tr w:rsidR="00955288" w14:paraId="510EF61F" w14:textId="77777777" w:rsidTr="00A568C9">
        <w:trPr>
          <w:jc w:val="center"/>
        </w:trPr>
        <w:tc>
          <w:tcPr>
            <w:tcW w:w="0" w:type="auto"/>
          </w:tcPr>
          <w:p w14:paraId="3B4ECB7C" w14:textId="77777777" w:rsidR="00955288" w:rsidRDefault="00955288" w:rsidP="00DB1852">
            <w:pPr>
              <w:jc w:val="center"/>
              <w:rPr>
                <w:rFonts w:cs="Arial"/>
              </w:rPr>
            </w:pPr>
            <w:r>
              <w:rPr>
                <w:rFonts w:cs="Arial"/>
              </w:rPr>
              <w:t>Format 0</w:t>
            </w:r>
          </w:p>
        </w:tc>
        <w:tc>
          <w:tcPr>
            <w:tcW w:w="1204" w:type="dxa"/>
          </w:tcPr>
          <w:p w14:paraId="6D5B7E02" w14:textId="2CC99D50" w:rsidR="00955288" w:rsidRDefault="006B4DF1" w:rsidP="00DB1852">
            <w:pPr>
              <w:jc w:val="center"/>
              <w:rPr>
                <w:rFonts w:cs="Arial"/>
              </w:rPr>
            </w:pPr>
            <w:r>
              <w:rPr>
                <w:rFonts w:cs="Arial"/>
              </w:rPr>
              <w:t>1 ms</w:t>
            </w:r>
          </w:p>
        </w:tc>
        <w:tc>
          <w:tcPr>
            <w:tcW w:w="5116" w:type="dxa"/>
          </w:tcPr>
          <w:p w14:paraId="58E129D7" w14:textId="67A984E0" w:rsidR="00955288" w:rsidRDefault="00955288" w:rsidP="00DB1852">
            <w:pPr>
              <w:jc w:val="center"/>
              <w:rPr>
                <w:rFonts w:cs="Arial"/>
              </w:rPr>
            </w:pPr>
            <w:r>
              <w:rPr>
                <w:rFonts w:cs="Arial"/>
              </w:rPr>
              <w:t>2, 4, 8, 16, 32, 64, 128</w:t>
            </w:r>
          </w:p>
        </w:tc>
      </w:tr>
      <w:tr w:rsidR="00955288" w14:paraId="5993AC18" w14:textId="77777777" w:rsidTr="00A568C9">
        <w:trPr>
          <w:jc w:val="center"/>
        </w:trPr>
        <w:tc>
          <w:tcPr>
            <w:tcW w:w="0" w:type="auto"/>
          </w:tcPr>
          <w:p w14:paraId="4604D502" w14:textId="77777777" w:rsidR="00955288" w:rsidRDefault="00955288" w:rsidP="00DB1852">
            <w:pPr>
              <w:jc w:val="center"/>
              <w:rPr>
                <w:rFonts w:cs="Arial"/>
              </w:rPr>
            </w:pPr>
            <w:r>
              <w:rPr>
                <w:rFonts w:cs="Arial"/>
              </w:rPr>
              <w:t>Format 1</w:t>
            </w:r>
          </w:p>
        </w:tc>
        <w:tc>
          <w:tcPr>
            <w:tcW w:w="1204" w:type="dxa"/>
          </w:tcPr>
          <w:p w14:paraId="681C5A25" w14:textId="1367744B" w:rsidR="00955288" w:rsidRDefault="006B4DF1" w:rsidP="00DB1852">
            <w:pPr>
              <w:jc w:val="center"/>
              <w:rPr>
                <w:rFonts w:cs="Arial"/>
              </w:rPr>
            </w:pPr>
            <w:r>
              <w:rPr>
                <w:rFonts w:cs="Arial"/>
              </w:rPr>
              <w:t>2 ms</w:t>
            </w:r>
          </w:p>
        </w:tc>
        <w:tc>
          <w:tcPr>
            <w:tcW w:w="5116" w:type="dxa"/>
          </w:tcPr>
          <w:p w14:paraId="426C8E16" w14:textId="3535B2E2" w:rsidR="00955288" w:rsidRDefault="00955288" w:rsidP="00DB1852">
            <w:pPr>
              <w:jc w:val="center"/>
              <w:rPr>
                <w:rFonts w:cs="Arial"/>
              </w:rPr>
            </w:pPr>
            <w:r>
              <w:rPr>
                <w:rFonts w:cs="Arial"/>
              </w:rPr>
              <w:t>1, 2, 4, 8, 16, 32, 64, 128</w:t>
            </w:r>
          </w:p>
        </w:tc>
      </w:tr>
      <w:tr w:rsidR="00955288" w14:paraId="18C3842F" w14:textId="77777777" w:rsidTr="00A568C9">
        <w:trPr>
          <w:jc w:val="center"/>
        </w:trPr>
        <w:tc>
          <w:tcPr>
            <w:tcW w:w="0" w:type="auto"/>
          </w:tcPr>
          <w:p w14:paraId="113E0736" w14:textId="77777777" w:rsidR="00955288" w:rsidRDefault="00955288" w:rsidP="00DB1852">
            <w:pPr>
              <w:jc w:val="center"/>
              <w:rPr>
                <w:rFonts w:cs="Arial"/>
              </w:rPr>
            </w:pPr>
            <w:r>
              <w:rPr>
                <w:rFonts w:cs="Arial"/>
              </w:rPr>
              <w:t>Format 2</w:t>
            </w:r>
          </w:p>
        </w:tc>
        <w:tc>
          <w:tcPr>
            <w:tcW w:w="1204" w:type="dxa"/>
          </w:tcPr>
          <w:p w14:paraId="2830BD14" w14:textId="7AC03F0B" w:rsidR="00955288" w:rsidRDefault="006B4DF1" w:rsidP="00DB1852">
            <w:pPr>
              <w:jc w:val="center"/>
              <w:rPr>
                <w:rFonts w:cs="Arial"/>
              </w:rPr>
            </w:pPr>
            <w:r>
              <w:rPr>
                <w:rFonts w:cs="Arial"/>
              </w:rPr>
              <w:t>2 ms</w:t>
            </w:r>
          </w:p>
        </w:tc>
        <w:tc>
          <w:tcPr>
            <w:tcW w:w="5116" w:type="dxa"/>
          </w:tcPr>
          <w:p w14:paraId="13A76B13" w14:textId="39E1D838" w:rsidR="00955288" w:rsidRDefault="00955288" w:rsidP="00DB1852">
            <w:pPr>
              <w:jc w:val="center"/>
              <w:rPr>
                <w:rFonts w:cs="Arial"/>
              </w:rPr>
            </w:pPr>
            <w:r>
              <w:rPr>
                <w:rFonts w:cs="Arial"/>
              </w:rPr>
              <w:t>1, 2, 4, 8, 16, 32, 64, 128</w:t>
            </w:r>
          </w:p>
        </w:tc>
      </w:tr>
      <w:tr w:rsidR="00955288" w14:paraId="4E80CF9C" w14:textId="77777777" w:rsidTr="00A568C9">
        <w:trPr>
          <w:jc w:val="center"/>
        </w:trPr>
        <w:tc>
          <w:tcPr>
            <w:tcW w:w="0" w:type="auto"/>
          </w:tcPr>
          <w:p w14:paraId="1FB2AF1B" w14:textId="77777777" w:rsidR="00955288" w:rsidRDefault="00955288" w:rsidP="00DB1852">
            <w:pPr>
              <w:jc w:val="center"/>
              <w:rPr>
                <w:rFonts w:cs="Arial"/>
              </w:rPr>
            </w:pPr>
            <w:r>
              <w:rPr>
                <w:rFonts w:cs="Arial"/>
              </w:rPr>
              <w:t>Format 3</w:t>
            </w:r>
          </w:p>
        </w:tc>
        <w:tc>
          <w:tcPr>
            <w:tcW w:w="1204" w:type="dxa"/>
          </w:tcPr>
          <w:p w14:paraId="309639E3" w14:textId="61C17630" w:rsidR="00955288" w:rsidRDefault="00A568C9" w:rsidP="00DB1852">
            <w:pPr>
              <w:jc w:val="center"/>
              <w:rPr>
                <w:rFonts w:cs="Arial"/>
              </w:rPr>
            </w:pPr>
            <w:r>
              <w:rPr>
                <w:rFonts w:cs="Arial"/>
              </w:rPr>
              <w:t>3 ms</w:t>
            </w:r>
          </w:p>
        </w:tc>
        <w:tc>
          <w:tcPr>
            <w:tcW w:w="5116" w:type="dxa"/>
          </w:tcPr>
          <w:p w14:paraId="24F462D8" w14:textId="399F5540" w:rsidR="00955288" w:rsidRDefault="00955288" w:rsidP="00DB1852">
            <w:pPr>
              <w:jc w:val="center"/>
              <w:rPr>
                <w:rFonts w:cs="Arial"/>
              </w:rPr>
            </w:pPr>
            <w:r>
              <w:rPr>
                <w:rFonts w:cs="Arial"/>
              </w:rPr>
              <w:t>1, 2, 4, 8, 16, 32, 64</w:t>
            </w:r>
          </w:p>
        </w:tc>
      </w:tr>
    </w:tbl>
    <w:p w14:paraId="2D3049C5" w14:textId="77777777" w:rsidR="0097312B" w:rsidRDefault="0097312B" w:rsidP="0097312B"/>
    <w:p w14:paraId="44236DDE" w14:textId="6B41E6DD" w:rsidR="000D0936" w:rsidRPr="00283367" w:rsidRDefault="00C61F0C" w:rsidP="0097312B">
      <w:pPr>
        <w:rPr>
          <w:sz w:val="22"/>
          <w:szCs w:val="24"/>
        </w:rPr>
      </w:pPr>
      <w:r w:rsidRPr="00283367">
        <w:rPr>
          <w:sz w:val="22"/>
          <w:szCs w:val="24"/>
        </w:rPr>
        <w:t xml:space="preserve">We note that the </w:t>
      </w:r>
      <w:r w:rsidR="00EF3DEF" w:rsidRPr="00283367">
        <w:rPr>
          <w:sz w:val="22"/>
          <w:szCs w:val="24"/>
        </w:rPr>
        <w:t xml:space="preserve">proposed transmission segment durations for </w:t>
      </w:r>
      <w:r w:rsidRPr="00283367">
        <w:rPr>
          <w:sz w:val="22"/>
          <w:szCs w:val="24"/>
        </w:rPr>
        <w:t xml:space="preserve">PRACH </w:t>
      </w:r>
      <w:r w:rsidR="00EF3DEF" w:rsidRPr="00283367">
        <w:rPr>
          <w:sz w:val="22"/>
          <w:szCs w:val="24"/>
        </w:rPr>
        <w:t>F</w:t>
      </w:r>
      <w:r w:rsidRPr="00283367">
        <w:rPr>
          <w:sz w:val="22"/>
          <w:szCs w:val="24"/>
        </w:rPr>
        <w:t>ormat</w:t>
      </w:r>
      <w:r w:rsidR="001532C8" w:rsidRPr="00283367">
        <w:rPr>
          <w:sz w:val="22"/>
          <w:szCs w:val="24"/>
        </w:rPr>
        <w:t>s</w:t>
      </w:r>
      <w:r w:rsidRPr="00283367">
        <w:rPr>
          <w:sz w:val="22"/>
          <w:szCs w:val="24"/>
        </w:rPr>
        <w:t xml:space="preserve"> </w:t>
      </w:r>
      <w:r w:rsidR="00420306" w:rsidRPr="00283367">
        <w:rPr>
          <w:sz w:val="22"/>
          <w:szCs w:val="24"/>
        </w:rPr>
        <w:t xml:space="preserve">0 and 3 is a subset of that of Format 1. </w:t>
      </w:r>
    </w:p>
    <w:p w14:paraId="72A2B8D0" w14:textId="05E8A94A" w:rsidR="001B56DA" w:rsidRPr="00CD41F1" w:rsidRDefault="001B56DA" w:rsidP="001B56DA">
      <w:pPr>
        <w:pStyle w:val="Observation"/>
        <w:rPr>
          <w:rFonts w:cs="Arial"/>
          <w:sz w:val="22"/>
        </w:rPr>
      </w:pPr>
      <w:bookmarkStart w:id="11" w:name="_Toc83985938"/>
      <w:r w:rsidRPr="00CD41F1">
        <w:rPr>
          <w:rFonts w:cs="Arial"/>
          <w:sz w:val="22"/>
        </w:rPr>
        <w:t xml:space="preserve">For eMTC PRACH, it is sufficient to </w:t>
      </w:r>
      <w:r w:rsidR="003453C3">
        <w:rPr>
          <w:rFonts w:cs="Arial"/>
          <w:sz w:val="22"/>
        </w:rPr>
        <w:t xml:space="preserve">adopt </w:t>
      </w:r>
      <w:r w:rsidRPr="00CD41F1">
        <w:rPr>
          <w:rFonts w:cs="Arial"/>
          <w:sz w:val="22"/>
        </w:rPr>
        <w:t xml:space="preserve">a </w:t>
      </w:r>
      <w:r>
        <w:rPr>
          <w:rFonts w:cs="Arial"/>
          <w:sz w:val="22"/>
        </w:rPr>
        <w:t xml:space="preserve">single value range for </w:t>
      </w:r>
      <w:r w:rsidRPr="00CD41F1">
        <w:rPr>
          <w:rFonts w:cs="Arial"/>
          <w:sz w:val="22"/>
        </w:rPr>
        <w:t xml:space="preserve">transmission segment duration for </w:t>
      </w:r>
      <w:r w:rsidR="00126A8C">
        <w:rPr>
          <w:rFonts w:cs="Arial"/>
          <w:sz w:val="22"/>
        </w:rPr>
        <w:t>all PRACH formats</w:t>
      </w:r>
      <w:r w:rsidRPr="00CD41F1">
        <w:rPr>
          <w:rFonts w:cs="Arial"/>
          <w:sz w:val="22"/>
        </w:rPr>
        <w:t>.</w:t>
      </w:r>
      <w:bookmarkEnd w:id="11"/>
    </w:p>
    <w:p w14:paraId="4721B17C" w14:textId="1836B7A4" w:rsidR="001B56DA" w:rsidRPr="003453C3" w:rsidRDefault="00126A8C" w:rsidP="0097312B">
      <w:pPr>
        <w:rPr>
          <w:sz w:val="22"/>
          <w:szCs w:val="24"/>
        </w:rPr>
      </w:pPr>
      <w:r w:rsidRPr="003453C3">
        <w:rPr>
          <w:sz w:val="22"/>
          <w:szCs w:val="24"/>
        </w:rPr>
        <w:t>Therefore, we have the following proposal for eMTC PRACH.</w:t>
      </w:r>
    </w:p>
    <w:p w14:paraId="462393AD" w14:textId="12344AC0" w:rsidR="001F3273" w:rsidRPr="00654749" w:rsidRDefault="001635B4" w:rsidP="00654749">
      <w:pPr>
        <w:pStyle w:val="Proposal"/>
        <w:rPr>
          <w:rFonts w:cs="Arial"/>
          <w:sz w:val="22"/>
        </w:rPr>
      </w:pPr>
      <w:bookmarkStart w:id="12" w:name="_Toc83985951"/>
      <w:r w:rsidRPr="00CD41F1">
        <w:rPr>
          <w:rFonts w:cs="Arial"/>
          <w:sz w:val="22"/>
        </w:rPr>
        <w:lastRenderedPageBreak/>
        <w:t>For eMTC PRACH,</w:t>
      </w:r>
      <w:r w:rsidR="002361FD" w:rsidRPr="00CD41F1">
        <w:rPr>
          <w:rFonts w:cs="Arial"/>
          <w:sz w:val="22"/>
        </w:rPr>
        <w:t xml:space="preserve"> the network configures one of the K values for the </w:t>
      </w:r>
      <w:r w:rsidR="00774A9F" w:rsidRPr="00CD41F1">
        <w:rPr>
          <w:rFonts w:cs="Arial"/>
          <w:sz w:val="22"/>
        </w:rPr>
        <w:t>uplink</w:t>
      </w:r>
      <w:r w:rsidR="002361FD" w:rsidRPr="00CD41F1">
        <w:rPr>
          <w:rFonts w:cs="Arial"/>
          <w:sz w:val="22"/>
        </w:rPr>
        <w:t xml:space="preserve"> transmission segment duration of each PRACH preamble format </w:t>
      </w:r>
      <w:r w:rsidR="00504953" w:rsidRPr="00CD41F1">
        <w:rPr>
          <w:rFonts w:cs="Arial"/>
          <w:sz w:val="22"/>
        </w:rPr>
        <w:t>using</w:t>
      </w:r>
      <w:r w:rsidR="002361FD" w:rsidRPr="00CD41F1">
        <w:rPr>
          <w:rFonts w:cs="Arial"/>
          <w:sz w:val="22"/>
        </w:rPr>
        <w:t xml:space="preserve"> a </w:t>
      </w:r>
      <w:r w:rsidR="00445C96" w:rsidRPr="00CD41F1">
        <w:rPr>
          <w:rFonts w:cs="Arial"/>
          <w:sz w:val="22"/>
        </w:rPr>
        <w:t>k</w:t>
      </w:r>
      <w:r w:rsidR="002361FD" w:rsidRPr="00CD41F1">
        <w:rPr>
          <w:rFonts w:cs="Arial"/>
          <w:sz w:val="22"/>
        </w:rPr>
        <w:t>-bit field</w:t>
      </w:r>
      <w:r w:rsidR="001532C8">
        <w:rPr>
          <w:rFonts w:cs="Arial"/>
          <w:sz w:val="22"/>
        </w:rPr>
        <w:t>.</w:t>
      </w:r>
      <w:r w:rsidRPr="00CD41F1">
        <w:rPr>
          <w:rFonts w:cs="Arial"/>
          <w:sz w:val="22"/>
        </w:rPr>
        <w:t xml:space="preserve"> </w:t>
      </w:r>
      <w:r w:rsidR="0059570B" w:rsidRPr="00CD41F1">
        <w:rPr>
          <w:rFonts w:cs="Arial"/>
          <w:sz w:val="22"/>
        </w:rPr>
        <w:t>W</w:t>
      </w:r>
      <w:r w:rsidR="00731CE4" w:rsidRPr="00CD41F1">
        <w:rPr>
          <w:rFonts w:cs="Arial"/>
          <w:sz w:val="22"/>
        </w:rPr>
        <w:t xml:space="preserve">e propose </w:t>
      </w:r>
      <w:r w:rsidR="00D82AB1" w:rsidRPr="00CD41F1">
        <w:rPr>
          <w:rFonts w:cs="Arial"/>
          <w:sz w:val="22"/>
        </w:rPr>
        <w:t xml:space="preserve">using </w:t>
      </w:r>
      <w:r w:rsidR="00895BA6" w:rsidRPr="00CD41F1">
        <w:rPr>
          <w:rFonts w:cs="Arial"/>
          <w:sz w:val="22"/>
        </w:rPr>
        <w:t xml:space="preserve">a 3-bit field </w:t>
      </w:r>
      <w:r w:rsidR="00D82AB1" w:rsidRPr="00CD41F1">
        <w:rPr>
          <w:rFonts w:cs="Arial"/>
          <w:sz w:val="22"/>
        </w:rPr>
        <w:t>to indicate the</w:t>
      </w:r>
      <w:r w:rsidRPr="00CD41F1">
        <w:rPr>
          <w:rFonts w:cs="Arial"/>
          <w:sz w:val="22"/>
        </w:rPr>
        <w:t xml:space="preserve"> following set of values </w:t>
      </w:r>
      <w:r w:rsidR="002F504A" w:rsidRPr="00CD41F1">
        <w:rPr>
          <w:rFonts w:cs="Arial"/>
          <w:sz w:val="22"/>
        </w:rPr>
        <w:t xml:space="preserve">for </w:t>
      </w:r>
      <w:r w:rsidR="005204CE" w:rsidRPr="00CD41F1">
        <w:rPr>
          <w:rFonts w:cs="Arial"/>
          <w:sz w:val="22"/>
        </w:rPr>
        <w:t>the</w:t>
      </w:r>
      <w:r w:rsidR="00774A9F" w:rsidRPr="00CD41F1">
        <w:rPr>
          <w:rFonts w:cs="Arial"/>
          <w:sz w:val="22"/>
        </w:rPr>
        <w:t xml:space="preserve"> uplink</w:t>
      </w:r>
      <w:r w:rsidR="005204CE" w:rsidRPr="00CD41F1">
        <w:rPr>
          <w:rFonts w:cs="Arial"/>
          <w:sz w:val="22"/>
        </w:rPr>
        <w:t xml:space="preserve"> </w:t>
      </w:r>
      <w:r w:rsidR="002F504A" w:rsidRPr="00CD41F1">
        <w:rPr>
          <w:rFonts w:cs="Arial"/>
          <w:sz w:val="22"/>
        </w:rPr>
        <w:t>transmission segment duration</w:t>
      </w:r>
      <w:r w:rsidR="00654749">
        <w:rPr>
          <w:rFonts w:cs="Arial"/>
          <w:sz w:val="22"/>
        </w:rPr>
        <w:t xml:space="preserve"> (</w:t>
      </w:r>
      <w:r w:rsidR="001B56DA">
        <w:rPr>
          <w:rFonts w:cs="Arial"/>
          <w:sz w:val="22"/>
        </w:rPr>
        <w:t>units</w:t>
      </w:r>
      <w:r w:rsidR="006C1E5F">
        <w:rPr>
          <w:rFonts w:cs="Arial"/>
          <w:sz w:val="22"/>
        </w:rPr>
        <w:t>:</w:t>
      </w:r>
      <w:r w:rsidR="00654749">
        <w:rPr>
          <w:rFonts w:cs="Arial"/>
          <w:sz w:val="22"/>
        </w:rPr>
        <w:t xml:space="preserve"> </w:t>
      </w:r>
      <w:r w:rsidR="008327C6">
        <w:rPr>
          <w:rFonts w:cs="Arial"/>
          <w:sz w:val="22"/>
        </w:rPr>
        <w:t xml:space="preserve">number </w:t>
      </w:r>
      <w:r w:rsidR="00654749">
        <w:rPr>
          <w:rFonts w:cs="Arial"/>
          <w:sz w:val="22"/>
        </w:rPr>
        <w:t xml:space="preserve">of </w:t>
      </w:r>
      <w:r w:rsidR="001B56DA">
        <w:rPr>
          <w:rFonts w:cs="Arial"/>
          <w:sz w:val="22"/>
        </w:rPr>
        <w:t>PRACH repetitions)</w:t>
      </w:r>
      <w:r w:rsidR="001F3273" w:rsidRPr="00654749">
        <w:rPr>
          <w:rFonts w:cs="Arial"/>
          <w:sz w:val="22"/>
        </w:rPr>
        <w:t xml:space="preserve">: </w:t>
      </w:r>
      <w:r w:rsidR="00643EF4" w:rsidRPr="00654749">
        <w:rPr>
          <w:rFonts w:cs="Arial"/>
          <w:sz w:val="22"/>
        </w:rPr>
        <w:t xml:space="preserve">1 </w:t>
      </w:r>
      <w:r w:rsidR="001F3273" w:rsidRPr="00654749">
        <w:rPr>
          <w:rFonts w:cs="Arial"/>
          <w:sz w:val="22"/>
        </w:rPr>
        <w:t>2 4 8 16 32 64 128</w:t>
      </w:r>
      <w:r w:rsidR="00654749">
        <w:rPr>
          <w:rFonts w:cs="Arial"/>
          <w:sz w:val="22"/>
        </w:rPr>
        <w:t>.</w:t>
      </w:r>
      <w:bookmarkEnd w:id="12"/>
    </w:p>
    <w:p w14:paraId="5AF42AC5" w14:textId="73B40003" w:rsidR="005125FA" w:rsidRDefault="005125FA" w:rsidP="00CD41F1">
      <w:pPr>
        <w:jc w:val="both"/>
        <w:rPr>
          <w:rFonts w:cs="Arial"/>
          <w:sz w:val="22"/>
        </w:rPr>
      </w:pPr>
      <w:r w:rsidRPr="00CD41F1">
        <w:rPr>
          <w:rFonts w:cs="Arial"/>
          <w:sz w:val="22"/>
        </w:rPr>
        <w:t xml:space="preserve">For </w:t>
      </w:r>
      <w:r w:rsidR="00B55914" w:rsidRPr="00CD41F1">
        <w:rPr>
          <w:rFonts w:cs="Arial"/>
          <w:sz w:val="22"/>
        </w:rPr>
        <w:t xml:space="preserve">eMTC PUSCH, </w:t>
      </w:r>
      <w:r w:rsidR="00445C96" w:rsidRPr="00CD41F1">
        <w:rPr>
          <w:rFonts w:cs="Arial"/>
          <w:sz w:val="22"/>
        </w:rPr>
        <w:t xml:space="preserve">we </w:t>
      </w:r>
      <w:r w:rsidR="00E36A38" w:rsidRPr="00CD41F1">
        <w:rPr>
          <w:rFonts w:cs="Arial"/>
          <w:sz w:val="22"/>
        </w:rPr>
        <w:t xml:space="preserve">follow the same rationale as </w:t>
      </w:r>
      <w:r w:rsidR="005E7197">
        <w:rPr>
          <w:rFonts w:cs="Arial"/>
          <w:sz w:val="22"/>
        </w:rPr>
        <w:t xml:space="preserve">used </w:t>
      </w:r>
      <w:r w:rsidR="00595BB5" w:rsidRPr="00CD41F1">
        <w:rPr>
          <w:rFonts w:cs="Arial"/>
          <w:sz w:val="22"/>
        </w:rPr>
        <w:t xml:space="preserve">in eMTC PRACH while proposing </w:t>
      </w:r>
      <w:r w:rsidR="00E65303" w:rsidRPr="00CD41F1">
        <w:rPr>
          <w:rFonts w:cs="Arial"/>
          <w:sz w:val="22"/>
        </w:rPr>
        <w:t>the transmission segment duration</w:t>
      </w:r>
      <w:r w:rsidR="005E7197">
        <w:rPr>
          <w:rFonts w:cs="Arial"/>
          <w:sz w:val="22"/>
        </w:rPr>
        <w:t>s</w:t>
      </w:r>
      <w:r w:rsidR="00E65303" w:rsidRPr="00CD41F1">
        <w:rPr>
          <w:rFonts w:cs="Arial"/>
          <w:sz w:val="22"/>
        </w:rPr>
        <w:t xml:space="preserve"> for </w:t>
      </w:r>
      <w:r w:rsidR="00445C96" w:rsidRPr="00CD41F1">
        <w:rPr>
          <w:rFonts w:cs="Arial"/>
          <w:sz w:val="22"/>
        </w:rPr>
        <w:t xml:space="preserve">full-PRB and sub-PRB </w:t>
      </w:r>
      <w:r w:rsidR="00893F14">
        <w:rPr>
          <w:rFonts w:cs="Arial"/>
          <w:sz w:val="22"/>
        </w:rPr>
        <w:t>allocati</w:t>
      </w:r>
      <w:r w:rsidR="00445C96" w:rsidRPr="00CD41F1">
        <w:rPr>
          <w:rFonts w:cs="Arial"/>
          <w:sz w:val="22"/>
        </w:rPr>
        <w:t>on</w:t>
      </w:r>
      <w:r w:rsidR="005E7197">
        <w:rPr>
          <w:rFonts w:cs="Arial"/>
          <w:sz w:val="22"/>
        </w:rPr>
        <w:t>s</w:t>
      </w:r>
      <w:r w:rsidR="00445C96" w:rsidRPr="00CD41F1">
        <w:rPr>
          <w:rFonts w:cs="Arial"/>
          <w:sz w:val="22"/>
        </w:rPr>
        <w:t>.</w:t>
      </w:r>
      <w:r w:rsidR="00CB36D8" w:rsidRPr="00CD41F1">
        <w:rPr>
          <w:rFonts w:cs="Arial"/>
          <w:sz w:val="22"/>
        </w:rPr>
        <w:t xml:space="preserve"> </w:t>
      </w:r>
      <w:r w:rsidR="00814006" w:rsidRPr="00CD41F1">
        <w:rPr>
          <w:rFonts w:cs="Arial"/>
          <w:sz w:val="22"/>
        </w:rPr>
        <w:t xml:space="preserve">For full-PRB allocation, the basic repetition unit is </w:t>
      </w:r>
      <w:r w:rsidR="00595BB5" w:rsidRPr="00CD41F1">
        <w:rPr>
          <w:rFonts w:cs="Arial"/>
          <w:sz w:val="22"/>
        </w:rPr>
        <w:t>a subframe (1 ms)</w:t>
      </w:r>
      <w:r w:rsidR="00814006" w:rsidRPr="00CD41F1">
        <w:rPr>
          <w:rFonts w:cs="Arial"/>
          <w:sz w:val="22"/>
        </w:rPr>
        <w:t xml:space="preserve">. For sub-PRB allocation, </w:t>
      </w:r>
      <w:r w:rsidR="000921D3" w:rsidRPr="00CD41F1">
        <w:rPr>
          <w:rFonts w:cs="Arial"/>
          <w:sz w:val="22"/>
        </w:rPr>
        <w:t>the basic repetition unit is a resource unit, wh</w:t>
      </w:r>
      <w:r w:rsidR="003439B9" w:rsidRPr="00CD41F1">
        <w:rPr>
          <w:rFonts w:cs="Arial"/>
          <w:sz w:val="22"/>
        </w:rPr>
        <w:t>ose duration</w:t>
      </w:r>
      <w:r w:rsidR="000921D3" w:rsidRPr="00CD41F1">
        <w:rPr>
          <w:rFonts w:cs="Arial"/>
          <w:sz w:val="22"/>
        </w:rPr>
        <w:t xml:space="preserve"> </w:t>
      </w:r>
      <w:r w:rsidR="00595BB5" w:rsidRPr="00CD41F1">
        <w:rPr>
          <w:rFonts w:cs="Arial"/>
          <w:sz w:val="22"/>
        </w:rPr>
        <w:t>equals</w:t>
      </w:r>
      <w:r w:rsidR="000921D3" w:rsidRPr="00CD41F1">
        <w:rPr>
          <w:rFonts w:cs="Arial"/>
          <w:sz w:val="22"/>
        </w:rPr>
        <w:t xml:space="preserve"> 2 ms, 4 ms or 8 ms</w:t>
      </w:r>
      <w:r w:rsidR="00595BB5" w:rsidRPr="00CD41F1">
        <w:rPr>
          <w:rFonts w:cs="Arial"/>
          <w:sz w:val="22"/>
        </w:rPr>
        <w:t xml:space="preserve"> </w:t>
      </w:r>
      <w:r w:rsidR="000921D3" w:rsidRPr="00CD41F1">
        <w:rPr>
          <w:rFonts w:cs="Arial"/>
          <w:sz w:val="22"/>
        </w:rPr>
        <w:t xml:space="preserve">for </w:t>
      </w:r>
      <w:r w:rsidR="003439B9" w:rsidRPr="00CD41F1">
        <w:rPr>
          <w:rFonts w:cs="Arial"/>
          <w:sz w:val="22"/>
        </w:rPr>
        <w:t xml:space="preserve">a </w:t>
      </w:r>
      <w:r w:rsidR="00E36A38" w:rsidRPr="00CD41F1">
        <w:rPr>
          <w:rFonts w:cs="Arial"/>
          <w:sz w:val="22"/>
        </w:rPr>
        <w:t>6</w:t>
      </w:r>
      <w:r w:rsidR="003439B9" w:rsidRPr="00CD41F1">
        <w:rPr>
          <w:rFonts w:cs="Arial"/>
          <w:sz w:val="22"/>
        </w:rPr>
        <w:t>-</w:t>
      </w:r>
      <w:r w:rsidR="00E36A38" w:rsidRPr="00CD41F1">
        <w:rPr>
          <w:rFonts w:cs="Arial"/>
          <w:sz w:val="22"/>
        </w:rPr>
        <w:t xml:space="preserve">tones, </w:t>
      </w:r>
      <w:r w:rsidR="007A75D8">
        <w:rPr>
          <w:rFonts w:cs="Arial"/>
          <w:sz w:val="22"/>
        </w:rPr>
        <w:t xml:space="preserve">a </w:t>
      </w:r>
      <w:r w:rsidR="00E36A38" w:rsidRPr="00CD41F1">
        <w:rPr>
          <w:rFonts w:cs="Arial"/>
          <w:sz w:val="22"/>
        </w:rPr>
        <w:t>3</w:t>
      </w:r>
      <w:r w:rsidR="003439B9" w:rsidRPr="00CD41F1">
        <w:rPr>
          <w:rFonts w:cs="Arial"/>
          <w:sz w:val="22"/>
        </w:rPr>
        <w:t>-</w:t>
      </w:r>
      <w:r w:rsidR="00E36A38" w:rsidRPr="00CD41F1">
        <w:rPr>
          <w:rFonts w:cs="Arial"/>
          <w:sz w:val="22"/>
        </w:rPr>
        <w:t xml:space="preserve">tones or </w:t>
      </w:r>
      <w:r w:rsidR="007A75D8">
        <w:rPr>
          <w:rFonts w:cs="Arial"/>
          <w:sz w:val="22"/>
        </w:rPr>
        <w:t xml:space="preserve">a </w:t>
      </w:r>
      <w:r w:rsidR="00E36A38" w:rsidRPr="00CD41F1">
        <w:rPr>
          <w:rFonts w:cs="Arial"/>
          <w:sz w:val="22"/>
        </w:rPr>
        <w:t>2-out-of-3</w:t>
      </w:r>
      <w:r w:rsidR="003439B9" w:rsidRPr="00CD41F1">
        <w:rPr>
          <w:rFonts w:cs="Arial"/>
          <w:sz w:val="22"/>
        </w:rPr>
        <w:t>-</w:t>
      </w:r>
      <w:r w:rsidR="00E36A38" w:rsidRPr="00CD41F1">
        <w:rPr>
          <w:rFonts w:cs="Arial"/>
          <w:sz w:val="22"/>
        </w:rPr>
        <w:t>tones resource allocation, respectively.</w:t>
      </w:r>
      <w:r w:rsidR="00C65E2E">
        <w:rPr>
          <w:rFonts w:cs="Arial"/>
          <w:sz w:val="22"/>
        </w:rPr>
        <w:t xml:space="preserve"> In </w:t>
      </w:r>
      <w:r w:rsidR="007B451A">
        <w:rPr>
          <w:rFonts w:cs="Arial"/>
          <w:sz w:val="22"/>
        </w:rPr>
        <w:fldChar w:fldCharType="begin"/>
      </w:r>
      <w:r w:rsidR="007B451A">
        <w:rPr>
          <w:rFonts w:cs="Arial"/>
          <w:sz w:val="22"/>
        </w:rPr>
        <w:instrText xml:space="preserve"> REF _Ref83892277 \h </w:instrText>
      </w:r>
      <w:r w:rsidR="007B451A">
        <w:rPr>
          <w:rFonts w:cs="Arial"/>
          <w:sz w:val="22"/>
        </w:rPr>
      </w:r>
      <w:r w:rsidR="007B451A">
        <w:rPr>
          <w:rFonts w:cs="Arial"/>
          <w:sz w:val="22"/>
        </w:rPr>
        <w:fldChar w:fldCharType="separate"/>
      </w:r>
      <w:r w:rsidR="007B451A">
        <w:t xml:space="preserve">Table </w:t>
      </w:r>
      <w:r w:rsidR="007B451A">
        <w:rPr>
          <w:noProof/>
        </w:rPr>
        <w:t>2</w:t>
      </w:r>
      <w:r w:rsidR="007B451A">
        <w:rPr>
          <w:rFonts w:cs="Arial"/>
          <w:sz w:val="22"/>
        </w:rPr>
        <w:fldChar w:fldCharType="end"/>
      </w:r>
      <w:r w:rsidR="007B451A">
        <w:rPr>
          <w:rFonts w:cs="Arial"/>
          <w:sz w:val="22"/>
        </w:rPr>
        <w:t xml:space="preserve">, we </w:t>
      </w:r>
      <w:r w:rsidR="00E07E92">
        <w:rPr>
          <w:rFonts w:cs="Arial"/>
          <w:sz w:val="22"/>
        </w:rPr>
        <w:t>provide the transmission segment durations for eMTC PUSCH.</w:t>
      </w:r>
    </w:p>
    <w:p w14:paraId="356C4FFA" w14:textId="7A54BC17" w:rsidR="00165414" w:rsidRDefault="00165414" w:rsidP="00165414">
      <w:pPr>
        <w:pStyle w:val="Caption"/>
        <w:keepNext/>
        <w:jc w:val="center"/>
      </w:pPr>
      <w:bookmarkStart w:id="13" w:name="_Ref83892277"/>
      <w:r>
        <w:t xml:space="preserve">Table </w:t>
      </w:r>
      <w:r>
        <w:fldChar w:fldCharType="begin"/>
      </w:r>
      <w:r>
        <w:instrText xml:space="preserve"> SEQ Table \* ARABIC </w:instrText>
      </w:r>
      <w:r>
        <w:fldChar w:fldCharType="separate"/>
      </w:r>
      <w:r>
        <w:rPr>
          <w:noProof/>
        </w:rPr>
        <w:t>2</w:t>
      </w:r>
      <w:r>
        <w:fldChar w:fldCharType="end"/>
      </w:r>
      <w:bookmarkEnd w:id="13"/>
      <w:r>
        <w:t xml:space="preserve"> Transmission segment duration</w:t>
      </w:r>
      <w:r w:rsidR="007B451A">
        <w:t xml:space="preserve"> range</w:t>
      </w:r>
      <w:r>
        <w:t xml:space="preserve"> for eMTC PUSCH for full-PRB and sub-PRB allocations.</w:t>
      </w:r>
    </w:p>
    <w:tbl>
      <w:tblPr>
        <w:tblStyle w:val="TableGrid"/>
        <w:tblW w:w="0" w:type="auto"/>
        <w:jc w:val="center"/>
        <w:tblLook w:val="04A0" w:firstRow="1" w:lastRow="0" w:firstColumn="1" w:lastColumn="0" w:noHBand="0" w:noVBand="1"/>
      </w:tblPr>
      <w:tblGrid>
        <w:gridCol w:w="1770"/>
        <w:gridCol w:w="1204"/>
        <w:gridCol w:w="5116"/>
      </w:tblGrid>
      <w:tr w:rsidR="00B77E2F" w14:paraId="13F24FC9" w14:textId="77777777" w:rsidTr="00DB1852">
        <w:trPr>
          <w:jc w:val="center"/>
        </w:trPr>
        <w:tc>
          <w:tcPr>
            <w:tcW w:w="0" w:type="auto"/>
          </w:tcPr>
          <w:p w14:paraId="671CC589" w14:textId="0EB259DC" w:rsidR="00B77E2F" w:rsidRDefault="00B77E2F" w:rsidP="00DB1852">
            <w:pPr>
              <w:jc w:val="center"/>
              <w:rPr>
                <w:rFonts w:cs="Arial"/>
              </w:rPr>
            </w:pPr>
            <w:r>
              <w:rPr>
                <w:rFonts w:cs="Arial"/>
              </w:rPr>
              <w:t>PRB allocation</w:t>
            </w:r>
          </w:p>
        </w:tc>
        <w:tc>
          <w:tcPr>
            <w:tcW w:w="1204" w:type="dxa"/>
          </w:tcPr>
          <w:p w14:paraId="55D30112" w14:textId="6D7453BF" w:rsidR="00B77E2F" w:rsidRDefault="00B77E2F" w:rsidP="00DB1852">
            <w:pPr>
              <w:jc w:val="center"/>
              <w:rPr>
                <w:rFonts w:cs="Arial"/>
              </w:rPr>
            </w:pPr>
            <w:r>
              <w:rPr>
                <w:rFonts w:cs="Arial"/>
              </w:rPr>
              <w:t>Basic rep. unit duration</w:t>
            </w:r>
          </w:p>
        </w:tc>
        <w:tc>
          <w:tcPr>
            <w:tcW w:w="5116" w:type="dxa"/>
          </w:tcPr>
          <w:p w14:paraId="1ADCE363" w14:textId="77777777" w:rsidR="00B77E2F" w:rsidRDefault="00B77E2F" w:rsidP="00DB1852">
            <w:pPr>
              <w:jc w:val="center"/>
              <w:rPr>
                <w:rFonts w:cs="Arial"/>
              </w:rPr>
            </w:pPr>
            <w:r>
              <w:rPr>
                <w:rFonts w:cs="Arial"/>
              </w:rPr>
              <w:t xml:space="preserve">Transmission segment duration </w:t>
            </w:r>
          </w:p>
          <w:p w14:paraId="270C0A42" w14:textId="247667BB" w:rsidR="00B77E2F" w:rsidRDefault="00B77E2F" w:rsidP="00DB1852">
            <w:pPr>
              <w:jc w:val="center"/>
              <w:rPr>
                <w:rFonts w:cs="Arial"/>
              </w:rPr>
            </w:pPr>
            <w:r>
              <w:rPr>
                <w:rFonts w:cs="Arial"/>
              </w:rPr>
              <w:t>(unit: no. of repetitions)</w:t>
            </w:r>
          </w:p>
        </w:tc>
      </w:tr>
      <w:tr w:rsidR="00B77E2F" w14:paraId="5DED965C" w14:textId="77777777" w:rsidTr="00DB1852">
        <w:trPr>
          <w:jc w:val="center"/>
        </w:trPr>
        <w:tc>
          <w:tcPr>
            <w:tcW w:w="0" w:type="auto"/>
          </w:tcPr>
          <w:p w14:paraId="51EB8246" w14:textId="74A2837B" w:rsidR="00B77E2F" w:rsidRDefault="00FE74A0" w:rsidP="00DB1852">
            <w:pPr>
              <w:jc w:val="center"/>
              <w:rPr>
                <w:rFonts w:cs="Arial"/>
              </w:rPr>
            </w:pPr>
            <w:r>
              <w:rPr>
                <w:rFonts w:cs="Arial"/>
              </w:rPr>
              <w:t>12 tones</w:t>
            </w:r>
          </w:p>
        </w:tc>
        <w:tc>
          <w:tcPr>
            <w:tcW w:w="1204" w:type="dxa"/>
          </w:tcPr>
          <w:p w14:paraId="52F1905E" w14:textId="77777777" w:rsidR="00B77E2F" w:rsidRDefault="00B77E2F" w:rsidP="00DB1852">
            <w:pPr>
              <w:jc w:val="center"/>
              <w:rPr>
                <w:rFonts w:cs="Arial"/>
              </w:rPr>
            </w:pPr>
            <w:r>
              <w:rPr>
                <w:rFonts w:cs="Arial"/>
              </w:rPr>
              <w:t>1 ms</w:t>
            </w:r>
          </w:p>
        </w:tc>
        <w:tc>
          <w:tcPr>
            <w:tcW w:w="5116" w:type="dxa"/>
          </w:tcPr>
          <w:p w14:paraId="183C574B" w14:textId="0C9179C8" w:rsidR="00B77E2F" w:rsidRDefault="00B77E2F" w:rsidP="00DB1852">
            <w:pPr>
              <w:jc w:val="center"/>
              <w:rPr>
                <w:rFonts w:cs="Arial"/>
              </w:rPr>
            </w:pPr>
            <w:r>
              <w:rPr>
                <w:rFonts w:cs="Arial"/>
              </w:rPr>
              <w:t>2, 4, 8, 16, 32, 64, 128</w:t>
            </w:r>
            <w:r w:rsidR="00B813A5">
              <w:rPr>
                <w:rFonts w:cs="Arial"/>
              </w:rPr>
              <w:t xml:space="preserve">, 256 </w:t>
            </w:r>
          </w:p>
        </w:tc>
      </w:tr>
      <w:tr w:rsidR="00B77E2F" w14:paraId="3B552614" w14:textId="77777777" w:rsidTr="00DB1852">
        <w:trPr>
          <w:jc w:val="center"/>
        </w:trPr>
        <w:tc>
          <w:tcPr>
            <w:tcW w:w="0" w:type="auto"/>
          </w:tcPr>
          <w:p w14:paraId="7EAE3783" w14:textId="09AB1EB1" w:rsidR="00B77E2F" w:rsidRDefault="00FE74A0" w:rsidP="00DB1852">
            <w:pPr>
              <w:jc w:val="center"/>
              <w:rPr>
                <w:rFonts w:cs="Arial"/>
              </w:rPr>
            </w:pPr>
            <w:r>
              <w:rPr>
                <w:rFonts w:cs="Arial"/>
              </w:rPr>
              <w:t>6 tones</w:t>
            </w:r>
          </w:p>
        </w:tc>
        <w:tc>
          <w:tcPr>
            <w:tcW w:w="1204" w:type="dxa"/>
          </w:tcPr>
          <w:p w14:paraId="7C949299" w14:textId="77777777" w:rsidR="00B77E2F" w:rsidRDefault="00B77E2F" w:rsidP="00DB1852">
            <w:pPr>
              <w:jc w:val="center"/>
              <w:rPr>
                <w:rFonts w:cs="Arial"/>
              </w:rPr>
            </w:pPr>
            <w:r>
              <w:rPr>
                <w:rFonts w:cs="Arial"/>
              </w:rPr>
              <w:t>2 ms</w:t>
            </w:r>
          </w:p>
        </w:tc>
        <w:tc>
          <w:tcPr>
            <w:tcW w:w="5116" w:type="dxa"/>
          </w:tcPr>
          <w:p w14:paraId="6AC8FB14" w14:textId="77777777" w:rsidR="00B77E2F" w:rsidRDefault="00B77E2F" w:rsidP="00DB1852">
            <w:pPr>
              <w:jc w:val="center"/>
              <w:rPr>
                <w:rFonts w:cs="Arial"/>
              </w:rPr>
            </w:pPr>
            <w:r>
              <w:rPr>
                <w:rFonts w:cs="Arial"/>
              </w:rPr>
              <w:t>1, 2, 4, 8, 16, 32, 64, 128</w:t>
            </w:r>
          </w:p>
        </w:tc>
      </w:tr>
      <w:tr w:rsidR="00B77E2F" w14:paraId="3E7F9D8B" w14:textId="77777777" w:rsidTr="00DB1852">
        <w:trPr>
          <w:jc w:val="center"/>
        </w:trPr>
        <w:tc>
          <w:tcPr>
            <w:tcW w:w="0" w:type="auto"/>
          </w:tcPr>
          <w:p w14:paraId="4CA291D3" w14:textId="3B91983B" w:rsidR="00B77E2F" w:rsidRDefault="00FE74A0" w:rsidP="00DB1852">
            <w:pPr>
              <w:jc w:val="center"/>
              <w:rPr>
                <w:rFonts w:cs="Arial"/>
              </w:rPr>
            </w:pPr>
            <w:r>
              <w:rPr>
                <w:rFonts w:cs="Arial"/>
              </w:rPr>
              <w:t>3 tones</w:t>
            </w:r>
          </w:p>
        </w:tc>
        <w:tc>
          <w:tcPr>
            <w:tcW w:w="1204" w:type="dxa"/>
          </w:tcPr>
          <w:p w14:paraId="13C12D36" w14:textId="1913D04A" w:rsidR="00B77E2F" w:rsidRDefault="00B813A5" w:rsidP="00DB1852">
            <w:pPr>
              <w:jc w:val="center"/>
              <w:rPr>
                <w:rFonts w:cs="Arial"/>
              </w:rPr>
            </w:pPr>
            <w:r>
              <w:rPr>
                <w:rFonts w:cs="Arial"/>
              </w:rPr>
              <w:t>4</w:t>
            </w:r>
            <w:r w:rsidR="00B77E2F">
              <w:rPr>
                <w:rFonts w:cs="Arial"/>
              </w:rPr>
              <w:t xml:space="preserve"> ms</w:t>
            </w:r>
          </w:p>
        </w:tc>
        <w:tc>
          <w:tcPr>
            <w:tcW w:w="5116" w:type="dxa"/>
          </w:tcPr>
          <w:p w14:paraId="74F0371F" w14:textId="49F194AA" w:rsidR="00B77E2F" w:rsidRDefault="00B77E2F" w:rsidP="00DB1852">
            <w:pPr>
              <w:jc w:val="center"/>
              <w:rPr>
                <w:rFonts w:cs="Arial"/>
              </w:rPr>
            </w:pPr>
            <w:r>
              <w:rPr>
                <w:rFonts w:cs="Arial"/>
              </w:rPr>
              <w:t>1, 2, 4, 8, 16, 32, 64</w:t>
            </w:r>
          </w:p>
        </w:tc>
      </w:tr>
      <w:tr w:rsidR="00B77E2F" w14:paraId="6FF56175" w14:textId="77777777" w:rsidTr="00DB1852">
        <w:trPr>
          <w:jc w:val="center"/>
        </w:trPr>
        <w:tc>
          <w:tcPr>
            <w:tcW w:w="0" w:type="auto"/>
          </w:tcPr>
          <w:p w14:paraId="40CBABF2" w14:textId="0A97B007" w:rsidR="00B77E2F" w:rsidRDefault="00FE74A0" w:rsidP="00DB1852">
            <w:pPr>
              <w:jc w:val="center"/>
              <w:rPr>
                <w:rFonts w:cs="Arial"/>
              </w:rPr>
            </w:pPr>
            <w:r>
              <w:rPr>
                <w:rFonts w:cs="Arial"/>
              </w:rPr>
              <w:t>2-out-of</w:t>
            </w:r>
            <w:r w:rsidR="00B813A5">
              <w:rPr>
                <w:rFonts w:cs="Arial"/>
              </w:rPr>
              <w:t>-</w:t>
            </w:r>
            <w:r w:rsidR="00B77E2F">
              <w:rPr>
                <w:rFonts w:cs="Arial"/>
              </w:rPr>
              <w:t>3</w:t>
            </w:r>
            <w:r w:rsidR="00B813A5">
              <w:rPr>
                <w:rFonts w:cs="Arial"/>
              </w:rPr>
              <w:t xml:space="preserve"> tones</w:t>
            </w:r>
          </w:p>
        </w:tc>
        <w:tc>
          <w:tcPr>
            <w:tcW w:w="1204" w:type="dxa"/>
          </w:tcPr>
          <w:p w14:paraId="60904392" w14:textId="7FE41E88" w:rsidR="00B77E2F" w:rsidRDefault="00B813A5" w:rsidP="00DB1852">
            <w:pPr>
              <w:jc w:val="center"/>
              <w:rPr>
                <w:rFonts w:cs="Arial"/>
              </w:rPr>
            </w:pPr>
            <w:r>
              <w:rPr>
                <w:rFonts w:cs="Arial"/>
              </w:rPr>
              <w:t>8</w:t>
            </w:r>
            <w:r w:rsidR="00B77E2F">
              <w:rPr>
                <w:rFonts w:cs="Arial"/>
              </w:rPr>
              <w:t xml:space="preserve"> ms</w:t>
            </w:r>
          </w:p>
        </w:tc>
        <w:tc>
          <w:tcPr>
            <w:tcW w:w="5116" w:type="dxa"/>
          </w:tcPr>
          <w:p w14:paraId="197D1E05" w14:textId="42E4F65D" w:rsidR="00B77E2F" w:rsidRDefault="00B77E2F" w:rsidP="00DB1852">
            <w:pPr>
              <w:jc w:val="center"/>
              <w:rPr>
                <w:rFonts w:cs="Arial"/>
              </w:rPr>
            </w:pPr>
            <w:r>
              <w:rPr>
                <w:rFonts w:cs="Arial"/>
              </w:rPr>
              <w:t>1, 2, 4, 8, 16, 32</w:t>
            </w:r>
          </w:p>
        </w:tc>
      </w:tr>
    </w:tbl>
    <w:p w14:paraId="4FD1A31E" w14:textId="77777777" w:rsidR="00B77E2F" w:rsidRDefault="00B77E2F" w:rsidP="00CD41F1">
      <w:pPr>
        <w:jc w:val="both"/>
        <w:rPr>
          <w:rFonts w:cs="Arial"/>
          <w:sz w:val="22"/>
        </w:rPr>
      </w:pPr>
    </w:p>
    <w:p w14:paraId="77635A49" w14:textId="3BD06EA5" w:rsidR="00355111" w:rsidRDefault="009B6CDD" w:rsidP="00CD41F1">
      <w:pPr>
        <w:jc w:val="both"/>
        <w:rPr>
          <w:rFonts w:cs="Arial"/>
          <w:sz w:val="22"/>
        </w:rPr>
      </w:pPr>
      <w:r>
        <w:rPr>
          <w:rFonts w:cs="Arial"/>
          <w:sz w:val="22"/>
        </w:rPr>
        <w:t xml:space="preserve">For sub-PRB allocation, the transmission segment duration range for </w:t>
      </w:r>
      <w:r w:rsidR="000C7660">
        <w:rPr>
          <w:rFonts w:cs="Arial"/>
          <w:sz w:val="22"/>
        </w:rPr>
        <w:t xml:space="preserve">3 tones </w:t>
      </w:r>
      <w:r w:rsidR="00D859C6">
        <w:rPr>
          <w:rFonts w:cs="Arial"/>
          <w:sz w:val="22"/>
        </w:rPr>
        <w:t>or</w:t>
      </w:r>
      <w:r w:rsidR="000C7660">
        <w:rPr>
          <w:rFonts w:cs="Arial"/>
          <w:sz w:val="22"/>
        </w:rPr>
        <w:t xml:space="preserve"> 2-out-of-3 tones is a subset of </w:t>
      </w:r>
      <w:r w:rsidR="00D859C6">
        <w:rPr>
          <w:rFonts w:cs="Arial"/>
          <w:sz w:val="22"/>
        </w:rPr>
        <w:t>that of 6 tones. Therefore</w:t>
      </w:r>
      <w:r w:rsidR="00355111">
        <w:rPr>
          <w:rFonts w:cs="Arial"/>
          <w:sz w:val="22"/>
        </w:rPr>
        <w:t xml:space="preserve">, </w:t>
      </w:r>
      <w:r w:rsidR="008814E4">
        <w:rPr>
          <w:rFonts w:cs="Arial"/>
          <w:sz w:val="22"/>
        </w:rPr>
        <w:t xml:space="preserve">a single set of values can be used for </w:t>
      </w:r>
      <w:r w:rsidR="00D859C6">
        <w:rPr>
          <w:rFonts w:cs="Arial"/>
          <w:sz w:val="22"/>
        </w:rPr>
        <w:t>all</w:t>
      </w:r>
      <w:r w:rsidR="006954D7">
        <w:rPr>
          <w:rFonts w:cs="Arial"/>
          <w:sz w:val="22"/>
        </w:rPr>
        <w:t xml:space="preserve"> </w:t>
      </w:r>
      <w:r w:rsidR="008814E4">
        <w:rPr>
          <w:rFonts w:cs="Arial"/>
          <w:sz w:val="22"/>
        </w:rPr>
        <w:t>sub-PRB allocation</w:t>
      </w:r>
      <w:r w:rsidR="006954D7">
        <w:rPr>
          <w:rFonts w:cs="Arial"/>
          <w:sz w:val="22"/>
        </w:rPr>
        <w:t xml:space="preserve">s. </w:t>
      </w:r>
      <w:r w:rsidR="0032287A">
        <w:rPr>
          <w:rFonts w:cs="Arial"/>
          <w:sz w:val="22"/>
        </w:rPr>
        <w:t>However, a different set of values is needed for full-PRB allocation</w:t>
      </w:r>
      <w:r w:rsidR="00CF040B">
        <w:rPr>
          <w:rFonts w:cs="Arial"/>
          <w:sz w:val="22"/>
        </w:rPr>
        <w:t xml:space="preserve"> </w:t>
      </w:r>
      <w:r w:rsidR="00D511D9">
        <w:rPr>
          <w:rFonts w:cs="Arial"/>
          <w:sz w:val="22"/>
        </w:rPr>
        <w:t xml:space="preserve">if </w:t>
      </w:r>
      <w:r w:rsidR="00CF040B">
        <w:rPr>
          <w:rFonts w:cs="Arial"/>
          <w:sz w:val="22"/>
        </w:rPr>
        <w:t>using a 3-bit field</w:t>
      </w:r>
      <w:r w:rsidR="0032287A">
        <w:rPr>
          <w:rFonts w:cs="Arial"/>
          <w:sz w:val="22"/>
        </w:rPr>
        <w:t>.</w:t>
      </w:r>
      <w:r w:rsidR="008814E4">
        <w:rPr>
          <w:rFonts w:cs="Arial"/>
          <w:sz w:val="22"/>
        </w:rPr>
        <w:t xml:space="preserve">  </w:t>
      </w:r>
    </w:p>
    <w:p w14:paraId="57B8E59A" w14:textId="17645E9F" w:rsidR="00355111" w:rsidRPr="00CD41F1" w:rsidRDefault="00355111" w:rsidP="00355111">
      <w:pPr>
        <w:pStyle w:val="Observation"/>
        <w:rPr>
          <w:rFonts w:cs="Arial"/>
          <w:sz w:val="22"/>
        </w:rPr>
      </w:pPr>
      <w:bookmarkStart w:id="14" w:name="_Toc83985939"/>
      <w:r w:rsidRPr="00CD41F1">
        <w:rPr>
          <w:rFonts w:cs="Arial"/>
          <w:sz w:val="22"/>
        </w:rPr>
        <w:t>For eMTC P</w:t>
      </w:r>
      <w:r w:rsidR="00A656EF">
        <w:rPr>
          <w:rFonts w:cs="Arial"/>
          <w:sz w:val="22"/>
        </w:rPr>
        <w:t>USCH</w:t>
      </w:r>
      <w:r w:rsidRPr="00CD41F1">
        <w:rPr>
          <w:rFonts w:cs="Arial"/>
          <w:sz w:val="22"/>
        </w:rPr>
        <w:t xml:space="preserve">, </w:t>
      </w:r>
      <w:r w:rsidR="00A656EF">
        <w:rPr>
          <w:rFonts w:cs="Arial"/>
          <w:sz w:val="22"/>
        </w:rPr>
        <w:t xml:space="preserve">different sets of values </w:t>
      </w:r>
      <w:r w:rsidR="00701281">
        <w:rPr>
          <w:rFonts w:cs="Arial"/>
          <w:sz w:val="22"/>
        </w:rPr>
        <w:t xml:space="preserve">can be specified </w:t>
      </w:r>
      <w:r>
        <w:rPr>
          <w:rFonts w:cs="Arial"/>
          <w:sz w:val="22"/>
        </w:rPr>
        <w:t xml:space="preserve">for </w:t>
      </w:r>
      <w:r w:rsidR="00701281">
        <w:rPr>
          <w:rFonts w:cs="Arial"/>
          <w:sz w:val="22"/>
        </w:rPr>
        <w:t xml:space="preserve">the </w:t>
      </w:r>
      <w:r w:rsidRPr="00CD41F1">
        <w:rPr>
          <w:rFonts w:cs="Arial"/>
          <w:sz w:val="22"/>
        </w:rPr>
        <w:t xml:space="preserve">transmission segment duration for </w:t>
      </w:r>
      <w:r w:rsidR="00A656EF">
        <w:rPr>
          <w:rFonts w:cs="Arial"/>
          <w:sz w:val="22"/>
        </w:rPr>
        <w:t>sub-PRB and full-PRB allocations</w:t>
      </w:r>
      <w:r w:rsidRPr="00CD41F1">
        <w:rPr>
          <w:rFonts w:cs="Arial"/>
          <w:sz w:val="22"/>
        </w:rPr>
        <w:t>.</w:t>
      </w:r>
      <w:bookmarkEnd w:id="14"/>
    </w:p>
    <w:p w14:paraId="3C56599E" w14:textId="24BD5F97" w:rsidR="00355111" w:rsidRPr="00CD41F1" w:rsidRDefault="003560A8" w:rsidP="00CD41F1">
      <w:pPr>
        <w:jc w:val="both"/>
        <w:rPr>
          <w:rFonts w:cs="Arial"/>
          <w:sz w:val="22"/>
        </w:rPr>
      </w:pPr>
      <w:r>
        <w:rPr>
          <w:rFonts w:cs="Arial"/>
          <w:sz w:val="22"/>
        </w:rPr>
        <w:t>This leads us to the following proposal.</w:t>
      </w:r>
    </w:p>
    <w:p w14:paraId="7B748C8E" w14:textId="67389101" w:rsidR="00B10B0D" w:rsidRPr="003560A8" w:rsidRDefault="00FB6043" w:rsidP="003560A8">
      <w:pPr>
        <w:pStyle w:val="Proposal"/>
        <w:rPr>
          <w:rFonts w:cs="Arial"/>
          <w:sz w:val="22"/>
        </w:rPr>
      </w:pPr>
      <w:bookmarkStart w:id="15" w:name="_Toc83985952"/>
      <w:r w:rsidRPr="00CD41F1">
        <w:rPr>
          <w:rFonts w:cs="Arial"/>
          <w:sz w:val="22"/>
        </w:rPr>
        <w:t xml:space="preserve">For eMTC PUSCH, we propose using a 3-bit field to indicate the following set of values for </w:t>
      </w:r>
      <w:r w:rsidR="00774A9F" w:rsidRPr="00CD41F1">
        <w:rPr>
          <w:rFonts w:cs="Arial"/>
          <w:sz w:val="22"/>
        </w:rPr>
        <w:t xml:space="preserve">the uplink </w:t>
      </w:r>
      <w:r w:rsidRPr="00CD41F1">
        <w:rPr>
          <w:rFonts w:cs="Arial"/>
          <w:sz w:val="22"/>
        </w:rPr>
        <w:t>transmission segment duration</w:t>
      </w:r>
      <w:r w:rsidR="00712FD6">
        <w:rPr>
          <w:rFonts w:cs="Arial"/>
          <w:sz w:val="22"/>
        </w:rPr>
        <w:t>:</w:t>
      </w:r>
      <w:r w:rsidR="00635D0B">
        <w:rPr>
          <w:rFonts w:cs="Arial"/>
          <w:sz w:val="22"/>
        </w:rPr>
        <w:t xml:space="preserve">                                                          </w:t>
      </w:r>
      <w:r w:rsidR="00635D0B">
        <w:rPr>
          <w:rFonts w:cs="Arial"/>
          <w:sz w:val="22"/>
        </w:rPr>
        <w:tab/>
      </w:r>
      <w:r w:rsidRPr="00635D0B">
        <w:rPr>
          <w:rFonts w:cs="Arial"/>
          <w:sz w:val="22"/>
        </w:rPr>
        <w:t>Full-PRB allocation</w:t>
      </w:r>
      <w:r w:rsidR="008067E4" w:rsidRPr="00635D0B">
        <w:rPr>
          <w:rFonts w:cs="Arial"/>
          <w:sz w:val="22"/>
        </w:rPr>
        <w:t xml:space="preserve"> (</w:t>
      </w:r>
      <w:r w:rsidR="007A172D">
        <w:rPr>
          <w:rFonts w:cs="Arial"/>
          <w:sz w:val="22"/>
        </w:rPr>
        <w:t xml:space="preserve">unit: </w:t>
      </w:r>
      <w:r w:rsidR="008067E4" w:rsidRPr="00635D0B">
        <w:rPr>
          <w:rFonts w:cs="Arial"/>
          <w:sz w:val="22"/>
        </w:rPr>
        <w:t>subframes)</w:t>
      </w:r>
      <w:r w:rsidRPr="00635D0B">
        <w:rPr>
          <w:rFonts w:cs="Arial"/>
          <w:sz w:val="22"/>
        </w:rPr>
        <w:t>: 2 4 8 16 32 64 128 256</w:t>
      </w:r>
      <w:r w:rsidR="00635D0B">
        <w:rPr>
          <w:rFonts w:cs="Arial"/>
          <w:sz w:val="22"/>
        </w:rPr>
        <w:tab/>
      </w:r>
      <w:r w:rsidR="00635D0B">
        <w:rPr>
          <w:rFonts w:cs="Arial"/>
          <w:sz w:val="22"/>
        </w:rPr>
        <w:tab/>
      </w:r>
      <w:r w:rsidR="00635D0B">
        <w:rPr>
          <w:rFonts w:cs="Arial"/>
          <w:sz w:val="22"/>
        </w:rPr>
        <w:tab/>
      </w:r>
      <w:r w:rsidRPr="00635D0B">
        <w:rPr>
          <w:rFonts w:cs="Arial"/>
          <w:sz w:val="22"/>
        </w:rPr>
        <w:t>Sub-PRB allocation</w:t>
      </w:r>
      <w:r w:rsidR="00E40EC1" w:rsidRPr="00635D0B">
        <w:rPr>
          <w:rFonts w:cs="Arial"/>
          <w:sz w:val="22"/>
        </w:rPr>
        <w:t xml:space="preserve"> </w:t>
      </w:r>
      <w:r w:rsidR="008067E4" w:rsidRPr="00635D0B">
        <w:rPr>
          <w:rFonts w:cs="Arial"/>
          <w:sz w:val="22"/>
        </w:rPr>
        <w:t>(</w:t>
      </w:r>
      <w:r w:rsidR="007A172D">
        <w:rPr>
          <w:rFonts w:cs="Arial"/>
          <w:sz w:val="22"/>
        </w:rPr>
        <w:t xml:space="preserve">unit: </w:t>
      </w:r>
      <w:r w:rsidR="008067E4" w:rsidRPr="00635D0B">
        <w:rPr>
          <w:rFonts w:cs="Arial"/>
          <w:sz w:val="22"/>
        </w:rPr>
        <w:t>resource units)</w:t>
      </w:r>
      <w:r w:rsidRPr="00635D0B">
        <w:rPr>
          <w:rFonts w:cs="Arial"/>
          <w:sz w:val="22"/>
        </w:rPr>
        <w:t>:</w:t>
      </w:r>
      <w:r w:rsidR="003560A8">
        <w:rPr>
          <w:rFonts w:cs="Arial"/>
          <w:sz w:val="22"/>
        </w:rPr>
        <w:t xml:space="preserve"> </w:t>
      </w:r>
      <w:r w:rsidR="00827736" w:rsidRPr="003560A8">
        <w:rPr>
          <w:rFonts w:cs="Arial"/>
          <w:sz w:val="22"/>
        </w:rPr>
        <w:t>1 2 4 8 16 32 64 128</w:t>
      </w:r>
      <w:bookmarkEnd w:id="15"/>
      <w:r w:rsidR="00E02ECF" w:rsidRPr="003560A8">
        <w:rPr>
          <w:rFonts w:cs="Arial"/>
          <w:sz w:val="22"/>
        </w:rPr>
        <w:t xml:space="preserve">  </w:t>
      </w:r>
    </w:p>
    <w:p w14:paraId="330170C3" w14:textId="1B544B60" w:rsidR="00575568" w:rsidRPr="007A172D" w:rsidRDefault="005359C8" w:rsidP="007A172D">
      <w:r w:rsidRPr="00CD41F1">
        <w:rPr>
          <w:rFonts w:eastAsiaTheme="minorEastAsia" w:cs="Arial"/>
          <w:sz w:val="22"/>
          <w:lang w:eastAsia="zh-CN"/>
        </w:rPr>
        <w:t>The need of introducing UL compensation</w:t>
      </w:r>
      <w:r w:rsidR="006369C3" w:rsidRPr="00CD41F1">
        <w:rPr>
          <w:rFonts w:eastAsiaTheme="minorEastAsia" w:cs="Arial"/>
          <w:sz w:val="22"/>
          <w:lang w:eastAsia="zh-CN"/>
        </w:rPr>
        <w:t xml:space="preserve"> gaps for long UL transmission has also been discussed.</w:t>
      </w:r>
      <w:r w:rsidRPr="00CD41F1">
        <w:rPr>
          <w:rFonts w:eastAsiaTheme="minorEastAsia" w:cs="Arial"/>
          <w:sz w:val="22"/>
          <w:lang w:eastAsia="zh-CN"/>
        </w:rPr>
        <w:t xml:space="preserve"> </w:t>
      </w:r>
      <w:r w:rsidR="00440577" w:rsidRPr="00CD41F1">
        <w:rPr>
          <w:rFonts w:eastAsiaTheme="minorEastAsia" w:cs="Arial"/>
          <w:sz w:val="22"/>
          <w:lang w:eastAsia="zh-CN"/>
        </w:rPr>
        <w:t xml:space="preserve">The existing specification allows for a 40 ms UL compensation gap </w:t>
      </w:r>
      <w:r w:rsidR="00F827D6" w:rsidRPr="00CD41F1">
        <w:rPr>
          <w:rFonts w:eastAsiaTheme="minorEastAsia" w:cs="Arial"/>
          <w:sz w:val="22"/>
          <w:lang w:eastAsia="zh-CN"/>
        </w:rPr>
        <w:t>after 256 ms</w:t>
      </w:r>
      <w:r w:rsidR="004D3BD3" w:rsidRPr="00CD41F1">
        <w:rPr>
          <w:rFonts w:eastAsiaTheme="minorEastAsia" w:cs="Arial"/>
          <w:sz w:val="22"/>
          <w:lang w:eastAsia="zh-CN"/>
        </w:rPr>
        <w:t xml:space="preserve"> for (N)PUSCH/PRACH</w:t>
      </w:r>
      <w:r w:rsidR="00F827D6" w:rsidRPr="00CD41F1">
        <w:rPr>
          <w:rFonts w:eastAsiaTheme="minorEastAsia" w:cs="Arial"/>
          <w:sz w:val="22"/>
          <w:lang w:eastAsia="zh-CN"/>
        </w:rPr>
        <w:t>. T</w:t>
      </w:r>
      <w:r w:rsidR="004802B5" w:rsidRPr="00CD41F1">
        <w:rPr>
          <w:rFonts w:eastAsiaTheme="minorEastAsia" w:cs="Arial"/>
          <w:sz w:val="22"/>
          <w:lang w:eastAsia="zh-CN"/>
        </w:rPr>
        <w:t>his means that</w:t>
      </w:r>
      <w:r w:rsidR="00F827D6" w:rsidRPr="00CD41F1">
        <w:rPr>
          <w:rFonts w:eastAsiaTheme="minorEastAsia" w:cs="Arial"/>
          <w:sz w:val="22"/>
          <w:lang w:eastAsia="zh-CN"/>
        </w:rPr>
        <w:t xml:space="preserve"> i</w:t>
      </w:r>
      <w:r w:rsidR="00E45B8D" w:rsidRPr="00CD41F1">
        <w:rPr>
          <w:rFonts w:eastAsiaTheme="minorEastAsia" w:cs="Arial"/>
          <w:sz w:val="22"/>
          <w:lang w:eastAsia="zh-CN"/>
        </w:rPr>
        <w:t xml:space="preserve">f the transmission duration exceeds 256 ms, the existing </w:t>
      </w:r>
      <w:r w:rsidR="004D3BD3" w:rsidRPr="00CD41F1">
        <w:rPr>
          <w:rFonts w:eastAsiaTheme="minorEastAsia" w:cs="Arial"/>
          <w:sz w:val="22"/>
          <w:lang w:eastAsia="zh-CN"/>
        </w:rPr>
        <w:t>gap</w:t>
      </w:r>
      <w:r w:rsidR="00E45B8D" w:rsidRPr="00CD41F1">
        <w:rPr>
          <w:rFonts w:eastAsiaTheme="minorEastAsia" w:cs="Arial"/>
          <w:sz w:val="22"/>
          <w:lang w:eastAsia="zh-CN"/>
        </w:rPr>
        <w:t xml:space="preserve"> </w:t>
      </w:r>
      <w:r w:rsidR="00F827D6" w:rsidRPr="00CD41F1">
        <w:rPr>
          <w:rFonts w:eastAsiaTheme="minorEastAsia" w:cs="Arial"/>
          <w:sz w:val="22"/>
          <w:lang w:eastAsia="zh-CN"/>
        </w:rPr>
        <w:t xml:space="preserve">of </w:t>
      </w:r>
      <w:r w:rsidR="00E45B8D" w:rsidRPr="00CD41F1">
        <w:rPr>
          <w:rFonts w:eastAsiaTheme="minorEastAsia" w:cs="Arial"/>
          <w:sz w:val="22"/>
          <w:lang w:eastAsia="zh-CN"/>
        </w:rPr>
        <w:t xml:space="preserve">40 ms can be leveraged to perform UL pre-compensation. </w:t>
      </w:r>
      <w:r w:rsidR="004A3D4E" w:rsidRPr="00CD41F1">
        <w:rPr>
          <w:rFonts w:eastAsiaTheme="minorEastAsia" w:cs="Arial"/>
          <w:sz w:val="22"/>
          <w:lang w:eastAsia="zh-CN"/>
        </w:rPr>
        <w:t>A</w:t>
      </w:r>
      <w:r w:rsidR="006967C0" w:rsidRPr="00CD41F1">
        <w:rPr>
          <w:rFonts w:eastAsiaTheme="minorEastAsia" w:cs="Arial"/>
          <w:sz w:val="22"/>
          <w:lang w:eastAsia="zh-CN"/>
        </w:rPr>
        <w:t>ccording to the agreements,</w:t>
      </w:r>
      <w:r w:rsidR="004A3D4E" w:rsidRPr="00CD41F1">
        <w:rPr>
          <w:rFonts w:eastAsiaTheme="minorEastAsia" w:cs="Arial"/>
          <w:sz w:val="22"/>
          <w:lang w:eastAsia="zh-CN"/>
        </w:rPr>
        <w:t xml:space="preserve"> </w:t>
      </w:r>
      <w:r w:rsidR="00134FF2" w:rsidRPr="00CD41F1">
        <w:rPr>
          <w:rFonts w:eastAsiaTheme="minorEastAsia" w:cs="Arial"/>
          <w:sz w:val="22"/>
          <w:lang w:eastAsia="zh-CN"/>
        </w:rPr>
        <w:t xml:space="preserve">however, </w:t>
      </w:r>
      <w:r w:rsidR="006967C0" w:rsidRPr="00CD41F1">
        <w:rPr>
          <w:rFonts w:eastAsiaTheme="minorEastAsia" w:cs="Arial"/>
          <w:sz w:val="22"/>
          <w:lang w:eastAsia="zh-CN"/>
        </w:rPr>
        <w:t xml:space="preserve">an </w:t>
      </w:r>
      <w:r w:rsidR="004A3D4E" w:rsidRPr="00CD41F1">
        <w:rPr>
          <w:rFonts w:eastAsiaTheme="minorEastAsia" w:cs="Arial"/>
          <w:sz w:val="22"/>
          <w:lang w:eastAsia="zh-CN"/>
        </w:rPr>
        <w:t>NTN</w:t>
      </w:r>
      <w:r w:rsidR="006A4038" w:rsidRPr="00CD41F1">
        <w:rPr>
          <w:rFonts w:eastAsiaTheme="minorEastAsia" w:cs="Arial"/>
          <w:sz w:val="22"/>
          <w:lang w:eastAsia="zh-CN"/>
        </w:rPr>
        <w:t xml:space="preserve"> UE </w:t>
      </w:r>
      <w:r w:rsidR="002C76D1" w:rsidRPr="00CD41F1">
        <w:rPr>
          <w:rFonts w:eastAsiaTheme="minorEastAsia" w:cs="Arial"/>
          <w:sz w:val="22"/>
          <w:lang w:eastAsia="zh-CN"/>
        </w:rPr>
        <w:t>may</w:t>
      </w:r>
      <w:r w:rsidR="00E74C4D" w:rsidRPr="00CD41F1">
        <w:rPr>
          <w:rFonts w:eastAsiaTheme="minorEastAsia" w:cs="Arial"/>
          <w:sz w:val="22"/>
          <w:lang w:eastAsia="zh-CN"/>
        </w:rPr>
        <w:t xml:space="preserve"> </w:t>
      </w:r>
      <w:r w:rsidR="006A1D38" w:rsidRPr="00CD41F1">
        <w:rPr>
          <w:rFonts w:eastAsiaTheme="minorEastAsia" w:cs="Arial"/>
          <w:sz w:val="22"/>
          <w:lang w:eastAsia="zh-CN"/>
        </w:rPr>
        <w:t xml:space="preserve">need to </w:t>
      </w:r>
      <w:r w:rsidR="00E74C4D" w:rsidRPr="00CD41F1">
        <w:rPr>
          <w:rFonts w:eastAsiaTheme="minorEastAsia" w:cs="Arial"/>
          <w:sz w:val="22"/>
          <w:lang w:eastAsia="zh-CN"/>
        </w:rPr>
        <w:t xml:space="preserve">apply new </w:t>
      </w:r>
      <w:r w:rsidR="004A3D4E" w:rsidRPr="00CD41F1">
        <w:rPr>
          <w:rFonts w:eastAsiaTheme="minorEastAsia" w:cs="Arial"/>
          <w:sz w:val="22"/>
          <w:lang w:eastAsia="zh-CN"/>
        </w:rPr>
        <w:t xml:space="preserve">timing </w:t>
      </w:r>
      <w:r w:rsidR="00E74C4D" w:rsidRPr="00CD41F1">
        <w:rPr>
          <w:rFonts w:eastAsiaTheme="minorEastAsia" w:cs="Arial"/>
          <w:sz w:val="22"/>
          <w:lang w:eastAsia="zh-CN"/>
        </w:rPr>
        <w:t xml:space="preserve">pre-compensation values </w:t>
      </w:r>
      <w:r w:rsidR="002C76D1" w:rsidRPr="00CD41F1">
        <w:rPr>
          <w:rFonts w:eastAsiaTheme="minorEastAsia" w:cs="Arial"/>
          <w:sz w:val="22"/>
          <w:lang w:eastAsia="zh-CN"/>
        </w:rPr>
        <w:t xml:space="preserve">over a transmission segment duration which is </w:t>
      </w:r>
      <w:r w:rsidR="003B5C45" w:rsidRPr="00CD41F1">
        <w:rPr>
          <w:rFonts w:eastAsiaTheme="minorEastAsia" w:cs="Arial"/>
          <w:sz w:val="22"/>
          <w:lang w:eastAsia="zh-CN"/>
        </w:rPr>
        <w:t xml:space="preserve">much </w:t>
      </w:r>
      <w:r w:rsidR="002C76D1" w:rsidRPr="00CD41F1">
        <w:rPr>
          <w:rFonts w:eastAsiaTheme="minorEastAsia" w:cs="Arial"/>
          <w:sz w:val="22"/>
          <w:lang w:eastAsia="zh-CN"/>
        </w:rPr>
        <w:t>s</w:t>
      </w:r>
      <w:r w:rsidR="00C849AE" w:rsidRPr="00CD41F1">
        <w:rPr>
          <w:rFonts w:eastAsiaTheme="minorEastAsia" w:cs="Arial"/>
          <w:sz w:val="22"/>
          <w:lang w:eastAsia="zh-CN"/>
        </w:rPr>
        <w:t>horter</w:t>
      </w:r>
      <w:r w:rsidR="003B5C45" w:rsidRPr="00CD41F1">
        <w:rPr>
          <w:rFonts w:eastAsiaTheme="minorEastAsia" w:cs="Arial"/>
          <w:sz w:val="22"/>
          <w:lang w:eastAsia="zh-CN"/>
        </w:rPr>
        <w:t xml:space="preserve"> than </w:t>
      </w:r>
      <w:r w:rsidR="004A3D4E" w:rsidRPr="00CD41F1">
        <w:rPr>
          <w:rFonts w:eastAsiaTheme="minorEastAsia" w:cs="Arial"/>
          <w:sz w:val="22"/>
          <w:lang w:eastAsia="zh-CN"/>
        </w:rPr>
        <w:t>256 ms.</w:t>
      </w:r>
      <w:r w:rsidR="00E74C4D" w:rsidRPr="00CD41F1">
        <w:rPr>
          <w:rFonts w:eastAsiaTheme="minorEastAsia" w:cs="Arial"/>
          <w:sz w:val="22"/>
          <w:lang w:eastAsia="zh-CN"/>
        </w:rPr>
        <w:t xml:space="preserve"> </w:t>
      </w:r>
      <w:r w:rsidR="00134FF2" w:rsidRPr="00CD41F1">
        <w:rPr>
          <w:rFonts w:eastAsiaTheme="minorEastAsia" w:cs="Arial"/>
          <w:sz w:val="22"/>
          <w:lang w:eastAsia="zh-CN"/>
        </w:rPr>
        <w:t xml:space="preserve">This will lead to </w:t>
      </w:r>
      <w:r w:rsidR="00553B5A" w:rsidRPr="00CD41F1">
        <w:rPr>
          <w:rFonts w:eastAsiaTheme="minorEastAsia" w:cs="Arial"/>
          <w:sz w:val="22"/>
          <w:lang w:eastAsia="zh-CN"/>
        </w:rPr>
        <w:t>an overlap between successive transmission segments</w:t>
      </w:r>
      <w:r w:rsidR="000002BC" w:rsidRPr="00CD41F1">
        <w:rPr>
          <w:rFonts w:eastAsiaTheme="minorEastAsia" w:cs="Arial"/>
          <w:sz w:val="22"/>
          <w:lang w:eastAsia="zh-CN"/>
        </w:rPr>
        <w:t>, resulting</w:t>
      </w:r>
      <w:r w:rsidR="00553B5A" w:rsidRPr="00CD41F1">
        <w:rPr>
          <w:rFonts w:eastAsiaTheme="minorEastAsia" w:cs="Arial"/>
          <w:sz w:val="22"/>
          <w:lang w:eastAsia="zh-CN"/>
        </w:rPr>
        <w:t xml:space="preserve"> </w:t>
      </w:r>
      <w:r w:rsidR="000002BC" w:rsidRPr="00CD41F1">
        <w:rPr>
          <w:rFonts w:eastAsiaTheme="minorEastAsia" w:cs="Arial"/>
          <w:sz w:val="22"/>
          <w:lang w:eastAsia="zh-CN"/>
        </w:rPr>
        <w:t>in</w:t>
      </w:r>
      <w:r w:rsidR="00553B5A" w:rsidRPr="00CD41F1">
        <w:rPr>
          <w:rFonts w:eastAsiaTheme="minorEastAsia" w:cs="Arial"/>
          <w:sz w:val="22"/>
          <w:lang w:eastAsia="zh-CN"/>
        </w:rPr>
        <w:t xml:space="preserve"> a phase discontinuity</w:t>
      </w:r>
      <w:r w:rsidR="005E19FC" w:rsidRPr="00CD41F1">
        <w:rPr>
          <w:rFonts w:eastAsiaTheme="minorEastAsia" w:cs="Arial"/>
          <w:sz w:val="22"/>
          <w:lang w:eastAsia="zh-CN"/>
        </w:rPr>
        <w:t>.</w:t>
      </w:r>
      <w:r w:rsidR="00553B5A" w:rsidRPr="00CD41F1">
        <w:rPr>
          <w:rFonts w:eastAsiaTheme="minorEastAsia" w:cs="Arial"/>
          <w:sz w:val="22"/>
          <w:lang w:eastAsia="zh-CN"/>
        </w:rPr>
        <w:t xml:space="preserve"> </w:t>
      </w:r>
    </w:p>
    <w:p w14:paraId="6D4988DA" w14:textId="25B206AD" w:rsidR="00E1481B" w:rsidRPr="00CD41F1" w:rsidRDefault="005A3E3C" w:rsidP="00CD41F1">
      <w:pPr>
        <w:pStyle w:val="Observation"/>
        <w:rPr>
          <w:rFonts w:cs="Arial"/>
          <w:sz w:val="22"/>
        </w:rPr>
      </w:pPr>
      <w:bookmarkStart w:id="16" w:name="_Toc83985940"/>
      <w:r w:rsidRPr="00CD41F1">
        <w:rPr>
          <w:rFonts w:cs="Arial"/>
          <w:sz w:val="22"/>
        </w:rPr>
        <w:t>Before addressing the issue of phase discontinuity due to large timing drift, the severity of its adverse impacts such as high PAPR first needs to be determined.</w:t>
      </w:r>
      <w:bookmarkEnd w:id="16"/>
    </w:p>
    <w:p w14:paraId="5E692D76" w14:textId="14568C7F" w:rsidR="00E45B8D" w:rsidRPr="00CD41F1" w:rsidRDefault="00B45D4F" w:rsidP="00CD41F1">
      <w:pPr>
        <w:snapToGrid w:val="0"/>
        <w:spacing w:beforeLines="50" w:before="120" w:afterLines="50" w:after="120"/>
        <w:jc w:val="both"/>
        <w:rPr>
          <w:rFonts w:eastAsiaTheme="minorEastAsia" w:cs="Arial"/>
          <w:sz w:val="22"/>
          <w:lang w:eastAsia="zh-CN"/>
        </w:rPr>
      </w:pPr>
      <w:r w:rsidRPr="00CD41F1">
        <w:rPr>
          <w:rFonts w:eastAsiaTheme="minorEastAsia" w:cs="Arial"/>
          <w:sz w:val="22"/>
          <w:lang w:eastAsia="zh-CN"/>
        </w:rPr>
        <w:t xml:space="preserve">It is not </w:t>
      </w:r>
      <w:r w:rsidR="00976DDE" w:rsidRPr="00CD41F1">
        <w:rPr>
          <w:rFonts w:eastAsiaTheme="minorEastAsia" w:cs="Arial"/>
          <w:sz w:val="22"/>
          <w:lang w:eastAsia="zh-CN"/>
        </w:rPr>
        <w:t xml:space="preserve">yet </w:t>
      </w:r>
      <w:r w:rsidRPr="00CD41F1">
        <w:rPr>
          <w:rFonts w:eastAsiaTheme="minorEastAsia" w:cs="Arial"/>
          <w:sz w:val="22"/>
          <w:lang w:eastAsia="zh-CN"/>
        </w:rPr>
        <w:t xml:space="preserve">clear if </w:t>
      </w:r>
      <w:r w:rsidR="008D27AA" w:rsidRPr="00CD41F1">
        <w:rPr>
          <w:rFonts w:eastAsiaTheme="minorEastAsia" w:cs="Arial"/>
          <w:sz w:val="22"/>
          <w:lang w:eastAsia="zh-CN"/>
        </w:rPr>
        <w:t>one needs to address the phase discontinuity issue</w:t>
      </w:r>
      <w:r w:rsidR="004D62DA" w:rsidRPr="00CD41F1">
        <w:rPr>
          <w:rFonts w:eastAsiaTheme="minorEastAsia" w:cs="Arial"/>
          <w:sz w:val="22"/>
          <w:lang w:eastAsia="zh-CN"/>
        </w:rPr>
        <w:t xml:space="preserve"> due to </w:t>
      </w:r>
      <w:r w:rsidR="00C5661E" w:rsidRPr="00CD41F1">
        <w:rPr>
          <w:rFonts w:eastAsiaTheme="minorEastAsia" w:cs="Arial"/>
          <w:sz w:val="22"/>
          <w:lang w:eastAsia="zh-CN"/>
        </w:rPr>
        <w:t xml:space="preserve">transmission </w:t>
      </w:r>
      <w:r w:rsidR="004D62DA" w:rsidRPr="00CD41F1">
        <w:rPr>
          <w:rFonts w:eastAsiaTheme="minorEastAsia" w:cs="Arial"/>
          <w:sz w:val="22"/>
          <w:lang w:eastAsia="zh-CN"/>
        </w:rPr>
        <w:t>segment overlap</w:t>
      </w:r>
      <w:r w:rsidR="008D27AA" w:rsidRPr="00CD41F1">
        <w:rPr>
          <w:rFonts w:eastAsiaTheme="minorEastAsia" w:cs="Arial"/>
          <w:sz w:val="22"/>
          <w:lang w:eastAsia="zh-CN"/>
        </w:rPr>
        <w:t xml:space="preserve">. </w:t>
      </w:r>
      <w:r w:rsidR="00DF20A7" w:rsidRPr="00CD41F1">
        <w:rPr>
          <w:rFonts w:eastAsiaTheme="minorEastAsia" w:cs="Arial"/>
          <w:sz w:val="22"/>
          <w:lang w:eastAsia="zh-CN"/>
        </w:rPr>
        <w:t xml:space="preserve">We think that inserting a compensation gap between </w:t>
      </w:r>
      <w:r w:rsidR="001B508F" w:rsidRPr="00CD41F1">
        <w:rPr>
          <w:rFonts w:eastAsiaTheme="minorEastAsia" w:cs="Arial"/>
          <w:sz w:val="22"/>
          <w:lang w:eastAsia="zh-CN"/>
        </w:rPr>
        <w:t xml:space="preserve">transmission segments </w:t>
      </w:r>
      <w:r w:rsidR="00481B66" w:rsidRPr="00CD41F1">
        <w:rPr>
          <w:rFonts w:eastAsiaTheme="minorEastAsia" w:cs="Arial"/>
          <w:sz w:val="22"/>
          <w:lang w:eastAsia="zh-CN"/>
        </w:rPr>
        <w:t>is</w:t>
      </w:r>
      <w:r w:rsidR="00DF20A7" w:rsidRPr="00CD41F1">
        <w:rPr>
          <w:rFonts w:eastAsiaTheme="minorEastAsia" w:cs="Arial"/>
          <w:sz w:val="22"/>
          <w:lang w:eastAsia="zh-CN"/>
        </w:rPr>
        <w:t xml:space="preserve"> </w:t>
      </w:r>
      <w:r w:rsidR="001B508F" w:rsidRPr="00CD41F1">
        <w:rPr>
          <w:rFonts w:eastAsiaTheme="minorEastAsia" w:cs="Arial"/>
          <w:sz w:val="22"/>
          <w:lang w:eastAsia="zh-CN"/>
        </w:rPr>
        <w:t xml:space="preserve">a </w:t>
      </w:r>
      <w:r w:rsidR="00DF20A7" w:rsidRPr="00CD41F1">
        <w:rPr>
          <w:rFonts w:eastAsiaTheme="minorEastAsia" w:cs="Arial"/>
          <w:sz w:val="22"/>
          <w:lang w:eastAsia="zh-CN"/>
        </w:rPr>
        <w:t xml:space="preserve">simple </w:t>
      </w:r>
      <w:r w:rsidR="00DF20A7" w:rsidRPr="00CD41F1">
        <w:rPr>
          <w:rFonts w:eastAsiaTheme="minorEastAsia" w:cs="Arial"/>
          <w:sz w:val="22"/>
          <w:lang w:eastAsia="zh-CN"/>
        </w:rPr>
        <w:lastRenderedPageBreak/>
        <w:t>solution.</w:t>
      </w:r>
      <w:r w:rsidR="001C1DFA" w:rsidRPr="00CD41F1">
        <w:rPr>
          <w:rFonts w:eastAsiaTheme="minorEastAsia" w:cs="Arial"/>
          <w:sz w:val="22"/>
          <w:lang w:eastAsia="zh-CN"/>
        </w:rPr>
        <w:t xml:space="preserve"> </w:t>
      </w:r>
      <w:r w:rsidR="00346C83" w:rsidRPr="00CD41F1">
        <w:rPr>
          <w:rFonts w:eastAsiaTheme="minorEastAsia" w:cs="Arial"/>
          <w:sz w:val="22"/>
          <w:lang w:eastAsia="zh-CN"/>
        </w:rPr>
        <w:t>In addition, d</w:t>
      </w:r>
      <w:r w:rsidR="00AA477D" w:rsidRPr="00CD41F1">
        <w:rPr>
          <w:rFonts w:eastAsiaTheme="minorEastAsia" w:cs="Arial"/>
          <w:sz w:val="22"/>
          <w:lang w:eastAsia="zh-CN"/>
        </w:rPr>
        <w:t>epending on whether</w:t>
      </w:r>
      <w:r w:rsidR="00F93553" w:rsidRPr="00CD41F1">
        <w:rPr>
          <w:rFonts w:eastAsiaTheme="minorEastAsia" w:cs="Arial"/>
          <w:sz w:val="22"/>
          <w:lang w:eastAsia="zh-CN"/>
        </w:rPr>
        <w:t xml:space="preserve"> </w:t>
      </w:r>
      <w:r w:rsidR="00AA477D" w:rsidRPr="00CD41F1">
        <w:rPr>
          <w:rFonts w:eastAsiaTheme="minorEastAsia" w:cs="Arial"/>
          <w:sz w:val="22"/>
          <w:lang w:eastAsia="zh-CN"/>
        </w:rPr>
        <w:t>adjusting the timing</w:t>
      </w:r>
      <w:r w:rsidR="00720BB2" w:rsidRPr="00CD41F1">
        <w:rPr>
          <w:rFonts w:eastAsiaTheme="minorEastAsia" w:cs="Arial"/>
          <w:sz w:val="22"/>
          <w:lang w:eastAsia="zh-CN"/>
        </w:rPr>
        <w:t>/frequency pre-compensation</w:t>
      </w:r>
      <w:r w:rsidR="00F93553" w:rsidRPr="00CD41F1">
        <w:rPr>
          <w:rFonts w:eastAsiaTheme="minorEastAsia" w:cs="Arial"/>
          <w:sz w:val="22"/>
          <w:lang w:eastAsia="zh-CN"/>
        </w:rPr>
        <w:t xml:space="preserve"> entail</w:t>
      </w:r>
      <w:r w:rsidR="00303F6E" w:rsidRPr="00CD41F1">
        <w:rPr>
          <w:rFonts w:eastAsiaTheme="minorEastAsia" w:cs="Arial"/>
          <w:sz w:val="22"/>
          <w:lang w:eastAsia="zh-CN"/>
        </w:rPr>
        <w:t>s</w:t>
      </w:r>
      <w:r w:rsidR="00F93553" w:rsidRPr="00CD41F1">
        <w:rPr>
          <w:rFonts w:eastAsiaTheme="minorEastAsia" w:cs="Arial"/>
          <w:sz w:val="22"/>
          <w:lang w:eastAsia="zh-CN"/>
        </w:rPr>
        <w:t xml:space="preserve"> </w:t>
      </w:r>
      <w:r w:rsidR="00720BB2" w:rsidRPr="00CD41F1">
        <w:rPr>
          <w:rFonts w:eastAsiaTheme="minorEastAsia" w:cs="Arial"/>
          <w:sz w:val="22"/>
          <w:lang w:eastAsia="zh-CN"/>
        </w:rPr>
        <w:t>refreshing</w:t>
      </w:r>
      <w:r w:rsidR="00F93553" w:rsidRPr="00CD41F1">
        <w:rPr>
          <w:rFonts w:eastAsiaTheme="minorEastAsia" w:cs="Arial"/>
          <w:sz w:val="22"/>
          <w:lang w:eastAsia="zh-CN"/>
        </w:rPr>
        <w:t xml:space="preserve"> GNSS and/or ephemeris data</w:t>
      </w:r>
      <w:r w:rsidR="00303F6E" w:rsidRPr="00CD41F1">
        <w:rPr>
          <w:rFonts w:eastAsiaTheme="minorEastAsia" w:cs="Arial"/>
          <w:sz w:val="22"/>
          <w:lang w:eastAsia="zh-CN"/>
        </w:rPr>
        <w:t xml:space="preserve">, a </w:t>
      </w:r>
      <w:r w:rsidR="00F512FB" w:rsidRPr="00CD41F1">
        <w:rPr>
          <w:rFonts w:eastAsiaTheme="minorEastAsia" w:cs="Arial"/>
          <w:sz w:val="22"/>
          <w:lang w:eastAsia="zh-CN"/>
        </w:rPr>
        <w:t xml:space="preserve">gap may </w:t>
      </w:r>
      <w:r w:rsidR="00720BB2" w:rsidRPr="00CD41F1">
        <w:rPr>
          <w:rFonts w:eastAsiaTheme="minorEastAsia" w:cs="Arial"/>
          <w:sz w:val="22"/>
          <w:lang w:eastAsia="zh-CN"/>
        </w:rPr>
        <w:t xml:space="preserve">or may not </w:t>
      </w:r>
      <w:r w:rsidR="00F512FB" w:rsidRPr="00CD41F1">
        <w:rPr>
          <w:rFonts w:eastAsiaTheme="minorEastAsia" w:cs="Arial"/>
          <w:sz w:val="22"/>
          <w:lang w:eastAsia="zh-CN"/>
        </w:rPr>
        <w:t>be needed</w:t>
      </w:r>
      <w:r w:rsidR="00F93553" w:rsidRPr="00CD41F1">
        <w:rPr>
          <w:rFonts w:eastAsiaTheme="minorEastAsia" w:cs="Arial"/>
          <w:sz w:val="22"/>
          <w:lang w:eastAsia="zh-CN"/>
        </w:rPr>
        <w:t xml:space="preserve">. </w:t>
      </w:r>
      <w:r w:rsidR="00720BB2" w:rsidRPr="00CD41F1">
        <w:rPr>
          <w:rFonts w:eastAsiaTheme="minorEastAsia" w:cs="Arial"/>
          <w:sz w:val="22"/>
          <w:lang w:eastAsia="zh-CN"/>
        </w:rPr>
        <w:t>Therefore, t</w:t>
      </w:r>
      <w:r w:rsidR="00E45B8D" w:rsidRPr="00CD41F1">
        <w:rPr>
          <w:rFonts w:eastAsiaTheme="minorEastAsia" w:cs="Arial"/>
          <w:sz w:val="22"/>
          <w:lang w:eastAsia="zh-CN"/>
        </w:rPr>
        <w:t>he need of inserting new compensation gaps should be justified</w:t>
      </w:r>
      <w:r w:rsidR="00346C83" w:rsidRPr="00CD41F1">
        <w:rPr>
          <w:rFonts w:eastAsiaTheme="minorEastAsia" w:cs="Arial"/>
          <w:sz w:val="22"/>
          <w:lang w:eastAsia="zh-CN"/>
        </w:rPr>
        <w:t>.</w:t>
      </w:r>
    </w:p>
    <w:p w14:paraId="0401EBC0" w14:textId="6FB23A14" w:rsidR="00E45B8D" w:rsidRPr="00CD41F1" w:rsidRDefault="00E45B8D" w:rsidP="00CD41F1">
      <w:pPr>
        <w:pStyle w:val="Observation"/>
        <w:rPr>
          <w:rFonts w:cs="Arial"/>
          <w:sz w:val="22"/>
        </w:rPr>
      </w:pPr>
      <w:bookmarkStart w:id="17" w:name="_Toc83985941"/>
      <w:r w:rsidRPr="00CD41F1">
        <w:rPr>
          <w:rFonts w:cs="Arial"/>
          <w:sz w:val="22"/>
        </w:rPr>
        <w:t xml:space="preserve">The need and purpose of a new UL compensation gap </w:t>
      </w:r>
      <w:r w:rsidR="00EF360D" w:rsidRPr="00CD41F1">
        <w:rPr>
          <w:rFonts w:cs="Arial"/>
          <w:sz w:val="22"/>
        </w:rPr>
        <w:t xml:space="preserve">for long UL transmission </w:t>
      </w:r>
      <w:r w:rsidR="009D26AB" w:rsidRPr="00CD41F1">
        <w:rPr>
          <w:rFonts w:cs="Arial"/>
          <w:sz w:val="22"/>
        </w:rPr>
        <w:t xml:space="preserve">should </w:t>
      </w:r>
      <w:r w:rsidRPr="00CD41F1">
        <w:rPr>
          <w:rFonts w:cs="Arial"/>
          <w:sz w:val="22"/>
        </w:rPr>
        <w:t xml:space="preserve">first be justified. For example, it is not clear if it is needed for </w:t>
      </w:r>
      <w:r w:rsidR="00432863" w:rsidRPr="00CD41F1">
        <w:rPr>
          <w:rFonts w:cs="Arial"/>
          <w:sz w:val="22"/>
        </w:rPr>
        <w:t xml:space="preserve">avoiding phase </w:t>
      </w:r>
      <w:r w:rsidR="00A73565" w:rsidRPr="00CD41F1">
        <w:rPr>
          <w:rFonts w:cs="Arial"/>
          <w:sz w:val="22"/>
        </w:rPr>
        <w:t xml:space="preserve">discontinuity, </w:t>
      </w:r>
      <w:r w:rsidRPr="00CD41F1">
        <w:rPr>
          <w:rFonts w:cs="Arial"/>
          <w:sz w:val="22"/>
        </w:rPr>
        <w:t>re-acquiring satellite ephemeris,</w:t>
      </w:r>
      <w:r w:rsidR="00A73565" w:rsidRPr="00CD41F1">
        <w:rPr>
          <w:rFonts w:cs="Arial"/>
          <w:sz w:val="22"/>
        </w:rPr>
        <w:t xml:space="preserve"> </w:t>
      </w:r>
      <w:r w:rsidRPr="00CD41F1">
        <w:rPr>
          <w:rFonts w:cs="Arial"/>
          <w:sz w:val="22"/>
        </w:rPr>
        <w:t>getting a GNSS position fix, calculating pre-compensation values, or adjusting transmit timing and frequency.</w:t>
      </w:r>
      <w:bookmarkEnd w:id="17"/>
    </w:p>
    <w:p w14:paraId="7A6F643F" w14:textId="5DF93B2D" w:rsidR="005D2963" w:rsidRPr="00CD41F1" w:rsidRDefault="005D2963" w:rsidP="00CD41F1">
      <w:pPr>
        <w:jc w:val="both"/>
        <w:rPr>
          <w:rFonts w:cs="Arial"/>
          <w:sz w:val="22"/>
          <w:lang w:val="en-GB" w:eastAsia="ja-JP"/>
        </w:rPr>
      </w:pPr>
      <w:r w:rsidRPr="00CD41F1">
        <w:rPr>
          <w:rFonts w:eastAsiaTheme="minorEastAsia" w:cs="Arial"/>
          <w:sz w:val="22"/>
          <w:lang w:eastAsia="zh-CN"/>
        </w:rPr>
        <w:t xml:space="preserve">Another important aspect concerns the method used for calculating the timing/frequency pre-compensation values. </w:t>
      </w:r>
      <w:r w:rsidRPr="00CD41F1">
        <w:rPr>
          <w:rFonts w:cs="Arial"/>
          <w:sz w:val="22"/>
          <w:lang w:val="en-GB" w:eastAsia="ja-JP"/>
        </w:rPr>
        <w:t>Either the UE-specific TA calculation (GNSS</w:t>
      </w:r>
      <w:r w:rsidR="00E478C0" w:rsidRPr="00CD41F1">
        <w:rPr>
          <w:rFonts w:cs="Arial"/>
          <w:sz w:val="22"/>
          <w:lang w:val="en-GB" w:eastAsia="ja-JP"/>
        </w:rPr>
        <w:t xml:space="preserve"> and</w:t>
      </w:r>
      <w:r w:rsidRPr="00CD41F1">
        <w:rPr>
          <w:rFonts w:cs="Arial"/>
          <w:sz w:val="22"/>
          <w:lang w:val="en-GB" w:eastAsia="ja-JP"/>
        </w:rPr>
        <w:t xml:space="preserve"> ephemeris based) or the timing/frequency drift rate can be used to calculate the UL timing/frequency pre-compensation values. Moreover, these calculations can be performed a priori, i.e., before the start of the UL transmission. This will help avoid long interruptions during an ongoing UL transmission. </w:t>
      </w:r>
    </w:p>
    <w:p w14:paraId="7640BBBC" w14:textId="75EDD18A" w:rsidR="00F0490C" w:rsidRPr="00CD41F1" w:rsidRDefault="005D2963" w:rsidP="00CD41F1">
      <w:pPr>
        <w:pStyle w:val="Proposal"/>
        <w:rPr>
          <w:rFonts w:cs="Arial"/>
          <w:sz w:val="22"/>
        </w:rPr>
      </w:pPr>
      <w:bookmarkStart w:id="18" w:name="_Toc83985953"/>
      <w:r w:rsidRPr="00CD41F1">
        <w:rPr>
          <w:rFonts w:cs="Arial"/>
          <w:sz w:val="22"/>
          <w:lang w:val="en-GB"/>
        </w:rPr>
        <w:t>UE may pre-calculate the timing and frequency pre-compensation values for each anticipated pre-compensation occasion prior to the start of the UL transmission.</w:t>
      </w:r>
      <w:bookmarkEnd w:id="18"/>
      <w:r w:rsidR="001C556C" w:rsidRPr="00CD41F1">
        <w:rPr>
          <w:rFonts w:cs="Arial"/>
          <w:sz w:val="22"/>
          <w:lang w:val="en-GB"/>
        </w:rPr>
        <w:t xml:space="preserve"> </w:t>
      </w:r>
    </w:p>
    <w:p w14:paraId="190DB040" w14:textId="1BA283E5" w:rsidR="00897227" w:rsidRDefault="00E80C35">
      <w:pPr>
        <w:pStyle w:val="Heading1"/>
      </w:pPr>
      <w:r>
        <w:t>4</w:t>
      </w:r>
      <w:r w:rsidR="00072C30">
        <w:tab/>
      </w:r>
      <w:r>
        <w:t>Validity timer for UL synchronization</w:t>
      </w:r>
    </w:p>
    <w:p w14:paraId="45BA4F34" w14:textId="19E2E2F4" w:rsidR="002A1800" w:rsidRPr="00A409A0" w:rsidRDefault="004C23E7" w:rsidP="00E80C35">
      <w:pPr>
        <w:jc w:val="both"/>
        <w:rPr>
          <w:szCs w:val="20"/>
          <w:lang w:val="en-GB" w:eastAsia="ja-JP"/>
        </w:rPr>
      </w:pPr>
      <w:r w:rsidRPr="00A409A0">
        <w:rPr>
          <w:szCs w:val="20"/>
          <w:lang w:val="en-GB" w:eastAsia="ja-JP"/>
        </w:rPr>
        <w:t>In RAN1#10</w:t>
      </w:r>
      <w:r w:rsidR="005F2083">
        <w:rPr>
          <w:szCs w:val="20"/>
          <w:lang w:val="en-GB" w:eastAsia="ja-JP"/>
        </w:rPr>
        <w:t>6</w:t>
      </w:r>
      <w:r w:rsidRPr="00A409A0">
        <w:rPr>
          <w:szCs w:val="20"/>
          <w:lang w:val="en-GB" w:eastAsia="ja-JP"/>
        </w:rPr>
        <w:t>-e, the following agreement</w:t>
      </w:r>
      <w:r w:rsidR="00A1729E">
        <w:rPr>
          <w:szCs w:val="20"/>
          <w:lang w:val="en-GB" w:eastAsia="ja-JP"/>
        </w:rPr>
        <w:t>s</w:t>
      </w:r>
      <w:r w:rsidRPr="00A409A0">
        <w:rPr>
          <w:szCs w:val="20"/>
          <w:lang w:val="en-GB" w:eastAsia="ja-JP"/>
        </w:rPr>
        <w:t xml:space="preserve"> w</w:t>
      </w:r>
      <w:r w:rsidR="00A1729E">
        <w:rPr>
          <w:szCs w:val="20"/>
          <w:lang w:val="en-GB" w:eastAsia="ja-JP"/>
        </w:rPr>
        <w:t>ere</w:t>
      </w:r>
      <w:r w:rsidRPr="00A409A0">
        <w:rPr>
          <w:szCs w:val="20"/>
          <w:lang w:val="en-GB" w:eastAsia="ja-JP"/>
        </w:rPr>
        <w:t xml:space="preserve"> made rega</w:t>
      </w:r>
      <w:r w:rsidR="006715BC" w:rsidRPr="00A409A0">
        <w:rPr>
          <w:szCs w:val="20"/>
          <w:lang w:val="en-GB" w:eastAsia="ja-JP"/>
        </w:rPr>
        <w:t xml:space="preserve">rding validity timer for </w:t>
      </w:r>
      <w:r w:rsidR="003B0E57" w:rsidRPr="00A409A0">
        <w:rPr>
          <w:szCs w:val="20"/>
          <w:lang w:val="en-GB" w:eastAsia="ja-JP"/>
        </w:rPr>
        <w:t>UL synchronization.</w:t>
      </w:r>
    </w:p>
    <w:p w14:paraId="3EEECEDB" w14:textId="796CC101" w:rsidR="002A1800" w:rsidRDefault="008E1CF8" w:rsidP="00E80C35">
      <w:pPr>
        <w:jc w:val="both"/>
        <w:rPr>
          <w:sz w:val="22"/>
          <w:lang w:val="en-GB" w:eastAsia="ja-JP"/>
        </w:rPr>
      </w:pPr>
      <w:r w:rsidRPr="00B525C8">
        <w:rPr>
          <w:noProof/>
          <w:sz w:val="22"/>
        </w:rPr>
        <mc:AlternateContent>
          <mc:Choice Requires="wps">
            <w:drawing>
              <wp:inline distT="0" distB="0" distL="0" distR="0" wp14:anchorId="7E83DA74" wp14:editId="2DA88298">
                <wp:extent cx="6120765" cy="4142936"/>
                <wp:effectExtent l="0" t="0" r="13335"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42936"/>
                        </a:xfrm>
                        <a:prstGeom prst="rect">
                          <a:avLst/>
                        </a:prstGeom>
                        <a:solidFill>
                          <a:schemeClr val="lt1">
                            <a:lumMod val="100000"/>
                            <a:lumOff val="0"/>
                          </a:schemeClr>
                        </a:solidFill>
                        <a:ln w="12700">
                          <a:solidFill>
                            <a:schemeClr val="tx1"/>
                          </a:solidFill>
                          <a:miter lim="800000"/>
                          <a:headEnd/>
                          <a:tailEnd/>
                        </a:ln>
                      </wps:spPr>
                      <wps:txbx>
                        <w:txbxContent>
                          <w:p w14:paraId="14640FA5" w14:textId="77777777" w:rsidR="007F2DA7" w:rsidRPr="0035172D" w:rsidRDefault="007F2DA7" w:rsidP="008E1CF8">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4F0052D" w14:textId="680B06CA"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Satellite ephemeris read on SIB are valid for the duration of sporadic short transmission in RRC_CONNECTED.</w:t>
                            </w:r>
                          </w:p>
                          <w:p w14:paraId="17036EBC" w14:textId="3DD540A3"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Common TA parameters if indicated and read on SIB are valid for the duration of sporadic short transmission in RRC_CONNECTED.</w:t>
                            </w:r>
                          </w:p>
                          <w:p w14:paraId="7E415B08" w14:textId="79BBDE89"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Note: The duration of the short transmission is not longer than the “validity timer for UL synchronization” referred to in the WID objective (but which still needs further discussion for specifying further details)</w:t>
                            </w:r>
                          </w:p>
                          <w:p w14:paraId="53A02D2A" w14:textId="77777777" w:rsidR="007F2DA7" w:rsidRDefault="007F2DA7" w:rsidP="000573D0">
                            <w:pPr>
                              <w:rPr>
                                <w:rFonts w:ascii="Times New Roman" w:hAnsi="Times New Roman" w:cs="Times New Roman"/>
                                <w:highlight w:val="green"/>
                                <w:lang w:eastAsia="x-none"/>
                              </w:rPr>
                            </w:pPr>
                          </w:p>
                          <w:p w14:paraId="3969D525" w14:textId="2F791826" w:rsidR="007F2DA7" w:rsidRPr="0035172D" w:rsidRDefault="007F2DA7" w:rsidP="000573D0">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8F11118" w14:textId="77777777" w:rsidR="007F2DA7" w:rsidRDefault="007F2DA7" w:rsidP="00CF6DD8">
                            <w:pPr>
                              <w:rPr>
                                <w:lang w:eastAsia="x-none"/>
                              </w:rPr>
                            </w:pPr>
                            <w:r>
                              <w:rPr>
                                <w:lang w:eastAsia="x-none"/>
                              </w:rPr>
                              <w:t>The validity timer of UL synchronization is configured by the network</w:t>
                            </w:r>
                          </w:p>
                          <w:p w14:paraId="632992D1" w14:textId="77777777" w:rsidR="007F2DA7" w:rsidRDefault="007F2DA7" w:rsidP="00CF6DD8">
                            <w:pPr>
                              <w:numPr>
                                <w:ilvl w:val="0"/>
                                <w:numId w:val="24"/>
                              </w:numPr>
                              <w:spacing w:after="0" w:line="240" w:lineRule="auto"/>
                              <w:rPr>
                                <w:lang w:eastAsia="x-none"/>
                              </w:rPr>
                            </w:pPr>
                            <w:r>
                              <w:rPr>
                                <w:lang w:eastAsia="x-none"/>
                              </w:rPr>
                              <w:t>FFS: Whether a single validity timer or separate validity timers are used for satellite ephemeris and common TA parameters</w:t>
                            </w:r>
                          </w:p>
                          <w:p w14:paraId="1DDA69C6" w14:textId="77777777" w:rsidR="007F2DA7" w:rsidRDefault="007F2DA7" w:rsidP="000573D0">
                            <w:pPr>
                              <w:rPr>
                                <w:rFonts w:ascii="Times New Roman" w:hAnsi="Times New Roman" w:cs="Times New Roman"/>
                                <w:highlight w:val="green"/>
                                <w:lang w:eastAsia="x-none"/>
                              </w:rPr>
                            </w:pPr>
                          </w:p>
                          <w:p w14:paraId="2B1FEA75" w14:textId="7CCE6403" w:rsidR="007F2DA7" w:rsidRDefault="007F2DA7" w:rsidP="000573D0">
                            <w:pPr>
                              <w:rPr>
                                <w:rFonts w:ascii="Times New Roman" w:hAnsi="Times New Roman" w:cs="Times New Roman"/>
                                <w:lang w:eastAsia="x-none"/>
                              </w:rPr>
                            </w:pPr>
                            <w:r w:rsidRPr="000573D0">
                              <w:rPr>
                                <w:rFonts w:ascii="Times New Roman" w:hAnsi="Times New Roman" w:cs="Times New Roman"/>
                                <w:highlight w:val="green"/>
                                <w:lang w:eastAsia="x-none"/>
                              </w:rPr>
                              <w:t>Agreement:</w:t>
                            </w:r>
                          </w:p>
                          <w:p w14:paraId="59586F3F" w14:textId="77777777" w:rsidR="007F2DA7" w:rsidRDefault="007F2DA7" w:rsidP="009126BD">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30B0B4BB" w14:textId="77777777" w:rsidR="007F2DA7" w:rsidRDefault="007F2DA7" w:rsidP="009126BD">
                            <w:pPr>
                              <w:numPr>
                                <w:ilvl w:val="0"/>
                                <w:numId w:val="24"/>
                              </w:numPr>
                              <w:spacing w:after="0" w:line="240" w:lineRule="auto"/>
                            </w:pPr>
                            <w:r>
                              <w:t>FFS: Details of the precise (re-)start time for the validity timer for UL synchronization to ensure a common understanding between gNB and UE.</w:t>
                            </w:r>
                          </w:p>
                          <w:p w14:paraId="0612328B" w14:textId="77777777" w:rsidR="007F2DA7" w:rsidRPr="00F8308C" w:rsidRDefault="007F2DA7" w:rsidP="009126BD">
                            <w:pPr>
                              <w:numPr>
                                <w:ilvl w:val="0"/>
                                <w:numId w:val="24"/>
                              </w:numPr>
                              <w:spacing w:after="0" w:line="240" w:lineRule="auto"/>
                            </w:pPr>
                            <w:r>
                              <w:t>Other signaling details for validity timer are up to RAN2</w:t>
                            </w:r>
                          </w:p>
                          <w:p w14:paraId="14DFB8E9" w14:textId="77777777" w:rsidR="007F2DA7" w:rsidRPr="000573D0" w:rsidRDefault="007F2DA7" w:rsidP="000573D0">
                            <w:pPr>
                              <w:rPr>
                                <w:rFonts w:ascii="Times New Roman" w:hAnsi="Times New Roman" w:cs="Times New Roman"/>
                                <w:lang w:eastAsia="x-none"/>
                              </w:rPr>
                            </w:pPr>
                          </w:p>
                          <w:p w14:paraId="1632C1D9" w14:textId="77777777" w:rsidR="007F2DA7" w:rsidRPr="00A409A0" w:rsidRDefault="007F2DA7" w:rsidP="00A409A0">
                            <w:pPr>
                              <w:rPr>
                                <w:rFonts w:ascii="Times New Roman" w:hAnsi="Times New Roman" w:cs="Times New Roman"/>
                                <w:szCs w:val="20"/>
                                <w:lang w:eastAsia="x-none"/>
                              </w:rPr>
                            </w:pPr>
                          </w:p>
                          <w:p w14:paraId="34435B28" w14:textId="77777777" w:rsidR="007F2DA7" w:rsidRDefault="007F2DA7" w:rsidP="008E1CF8">
                            <w:pPr>
                              <w:rPr>
                                <w:rFonts w:ascii="Times New Roman" w:hAnsi="Times New Roman" w:cs="Times New Roman"/>
                                <w:highlight w:val="green"/>
                                <w:lang w:eastAsia="x-none"/>
                              </w:rPr>
                            </w:pPr>
                          </w:p>
                          <w:p w14:paraId="170CCCF1" w14:textId="77777777" w:rsidR="007F2DA7" w:rsidRPr="0035172D" w:rsidRDefault="007F2DA7" w:rsidP="008E1CF8">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E83DA74" id="Text Box 2" o:spid="_x0000_s1029" type="#_x0000_t202" style="width:481.95pt;height:32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" fillcolor="white [3201]" strokecolor="black [3213]" strokeweight="1pt">
                <v:textbox>
                  <w:txbxContent>
                    <w:p w14:paraId="14640FA5" w14:textId="77777777" w:rsidR="007F2DA7" w:rsidRPr="0035172D" w:rsidRDefault="007F2DA7" w:rsidP="008E1CF8">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4F0052D" w14:textId="680B06CA"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Satellite ephemeris read on SIB are valid for the duration of sporadic short transmission in RRC_CONNECTED.</w:t>
                      </w:r>
                    </w:p>
                    <w:p w14:paraId="17036EBC" w14:textId="3DD540A3"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Common TA parameters if indicated and read on SIB are valid for the duration of sporadic short transmission in RRC_CONNECTED.</w:t>
                      </w:r>
                    </w:p>
                    <w:p w14:paraId="7E415B08" w14:textId="79BBDE89" w:rsidR="007F2DA7" w:rsidRPr="009126BD" w:rsidRDefault="007F2DA7" w:rsidP="009126BD">
                      <w:pPr>
                        <w:rPr>
                          <w:rFonts w:ascii="Times New Roman" w:hAnsi="Times New Roman" w:cs="Times New Roman"/>
                          <w:szCs w:val="20"/>
                          <w:lang w:eastAsia="x-none"/>
                        </w:rPr>
                      </w:pPr>
                      <w:r w:rsidRPr="009126BD">
                        <w:rPr>
                          <w:rFonts w:ascii="Times New Roman" w:hAnsi="Times New Roman" w:cs="Times New Roman"/>
                          <w:szCs w:val="20"/>
                          <w:lang w:eastAsia="x-none"/>
                        </w:rPr>
                        <w:t>Note: The duration of the short transmission is not longer than the “validity timer for UL synchronization” referred to in the WID objective (but which still needs further discussion for specifying further details)</w:t>
                      </w:r>
                    </w:p>
                    <w:p w14:paraId="53A02D2A" w14:textId="77777777" w:rsidR="007F2DA7" w:rsidRDefault="007F2DA7" w:rsidP="000573D0">
                      <w:pPr>
                        <w:rPr>
                          <w:rFonts w:ascii="Times New Roman" w:hAnsi="Times New Roman" w:cs="Times New Roman"/>
                          <w:highlight w:val="green"/>
                          <w:lang w:eastAsia="x-none"/>
                        </w:rPr>
                      </w:pPr>
                    </w:p>
                    <w:p w14:paraId="3969D525" w14:textId="2F791826" w:rsidR="007F2DA7" w:rsidRPr="0035172D" w:rsidRDefault="007F2DA7" w:rsidP="000573D0">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8F11118" w14:textId="77777777" w:rsidR="007F2DA7" w:rsidRDefault="007F2DA7" w:rsidP="00CF6DD8">
                      <w:pPr>
                        <w:rPr>
                          <w:lang w:eastAsia="x-none"/>
                        </w:rPr>
                      </w:pPr>
                      <w:r>
                        <w:rPr>
                          <w:lang w:eastAsia="x-none"/>
                        </w:rPr>
                        <w:t>The validity timer of UL synchronization is configured by the network</w:t>
                      </w:r>
                    </w:p>
                    <w:p w14:paraId="632992D1" w14:textId="77777777" w:rsidR="007F2DA7" w:rsidRDefault="007F2DA7" w:rsidP="00CF6DD8">
                      <w:pPr>
                        <w:numPr>
                          <w:ilvl w:val="0"/>
                          <w:numId w:val="24"/>
                        </w:numPr>
                        <w:spacing w:after="0" w:line="240" w:lineRule="auto"/>
                        <w:rPr>
                          <w:lang w:eastAsia="x-none"/>
                        </w:rPr>
                      </w:pPr>
                      <w:r>
                        <w:rPr>
                          <w:lang w:eastAsia="x-none"/>
                        </w:rPr>
                        <w:t>FFS: Whether a single validity timer or separate validity timers are used for satellite ephemeris and common TA parameters</w:t>
                      </w:r>
                    </w:p>
                    <w:p w14:paraId="1DDA69C6" w14:textId="77777777" w:rsidR="007F2DA7" w:rsidRDefault="007F2DA7" w:rsidP="000573D0">
                      <w:pPr>
                        <w:rPr>
                          <w:rFonts w:ascii="Times New Roman" w:hAnsi="Times New Roman" w:cs="Times New Roman"/>
                          <w:highlight w:val="green"/>
                          <w:lang w:eastAsia="x-none"/>
                        </w:rPr>
                      </w:pPr>
                    </w:p>
                    <w:p w14:paraId="2B1FEA75" w14:textId="7CCE6403" w:rsidR="007F2DA7" w:rsidRDefault="007F2DA7" w:rsidP="000573D0">
                      <w:pPr>
                        <w:rPr>
                          <w:rFonts w:ascii="Times New Roman" w:hAnsi="Times New Roman" w:cs="Times New Roman"/>
                          <w:lang w:eastAsia="x-none"/>
                        </w:rPr>
                      </w:pPr>
                      <w:r w:rsidRPr="000573D0">
                        <w:rPr>
                          <w:rFonts w:ascii="Times New Roman" w:hAnsi="Times New Roman" w:cs="Times New Roman"/>
                          <w:highlight w:val="green"/>
                          <w:lang w:eastAsia="x-none"/>
                        </w:rPr>
                        <w:t>Agreement:</w:t>
                      </w:r>
                    </w:p>
                    <w:p w14:paraId="59586F3F" w14:textId="77777777" w:rsidR="007F2DA7" w:rsidRDefault="007F2DA7" w:rsidP="009126BD">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30B0B4BB" w14:textId="77777777" w:rsidR="007F2DA7" w:rsidRDefault="007F2DA7" w:rsidP="009126BD">
                      <w:pPr>
                        <w:numPr>
                          <w:ilvl w:val="0"/>
                          <w:numId w:val="24"/>
                        </w:numPr>
                        <w:spacing w:after="0" w:line="240" w:lineRule="auto"/>
                      </w:pPr>
                      <w:r>
                        <w:t>FFS: Details of the precise (re-)start time for the validity timer for UL synchronization to ensure a common understanding between gNB and UE.</w:t>
                      </w:r>
                    </w:p>
                    <w:p w14:paraId="0612328B" w14:textId="77777777" w:rsidR="007F2DA7" w:rsidRPr="00F8308C" w:rsidRDefault="007F2DA7" w:rsidP="009126BD">
                      <w:pPr>
                        <w:numPr>
                          <w:ilvl w:val="0"/>
                          <w:numId w:val="24"/>
                        </w:numPr>
                        <w:spacing w:after="0" w:line="240" w:lineRule="auto"/>
                      </w:pPr>
                      <w:r>
                        <w:t>Other signaling details for validity timer are up to RAN2</w:t>
                      </w:r>
                    </w:p>
                    <w:p w14:paraId="14DFB8E9" w14:textId="77777777" w:rsidR="007F2DA7" w:rsidRPr="000573D0" w:rsidRDefault="007F2DA7" w:rsidP="000573D0">
                      <w:pPr>
                        <w:rPr>
                          <w:rFonts w:ascii="Times New Roman" w:hAnsi="Times New Roman" w:cs="Times New Roman"/>
                          <w:lang w:eastAsia="x-none"/>
                        </w:rPr>
                      </w:pPr>
                    </w:p>
                    <w:p w14:paraId="1632C1D9" w14:textId="77777777" w:rsidR="007F2DA7" w:rsidRPr="00A409A0" w:rsidRDefault="007F2DA7" w:rsidP="00A409A0">
                      <w:pPr>
                        <w:rPr>
                          <w:rFonts w:ascii="Times New Roman" w:hAnsi="Times New Roman" w:cs="Times New Roman"/>
                          <w:szCs w:val="20"/>
                          <w:lang w:eastAsia="x-none"/>
                        </w:rPr>
                      </w:pPr>
                    </w:p>
                    <w:p w14:paraId="34435B28" w14:textId="77777777" w:rsidR="007F2DA7" w:rsidRDefault="007F2DA7" w:rsidP="008E1CF8">
                      <w:pPr>
                        <w:rPr>
                          <w:rFonts w:ascii="Times New Roman" w:hAnsi="Times New Roman" w:cs="Times New Roman"/>
                          <w:highlight w:val="green"/>
                          <w:lang w:eastAsia="x-none"/>
                        </w:rPr>
                      </w:pPr>
                    </w:p>
                    <w:p w14:paraId="170CCCF1" w14:textId="77777777" w:rsidR="007F2DA7" w:rsidRPr="0035172D" w:rsidRDefault="007F2DA7" w:rsidP="008E1CF8">
                      <w:pPr>
                        <w:rPr>
                          <w:rFonts w:ascii="Times New Roman" w:hAnsi="Times New Roman" w:cs="Times New Roman"/>
                          <w:lang w:eastAsia="x-none"/>
                        </w:rPr>
                      </w:pPr>
                    </w:p>
                  </w:txbxContent>
                </v:textbox>
                <w10:anchorlock/>
              </v:shape>
            </w:pict>
          </mc:Fallback>
        </mc:AlternateContent>
      </w:r>
    </w:p>
    <w:p w14:paraId="12EF0200" w14:textId="0B83F8D3" w:rsidR="00DB353D" w:rsidRPr="00CD41F1" w:rsidRDefault="00DB353D" w:rsidP="00CD41F1">
      <w:pPr>
        <w:jc w:val="both"/>
        <w:rPr>
          <w:sz w:val="22"/>
          <w:lang w:val="en-GB" w:eastAsia="ja-JP"/>
        </w:rPr>
      </w:pPr>
      <w:r w:rsidRPr="00CD41F1">
        <w:rPr>
          <w:sz w:val="22"/>
          <w:lang w:val="en-GB" w:eastAsia="ja-JP"/>
        </w:rPr>
        <w:t xml:space="preserve">The UE </w:t>
      </w:r>
      <w:r w:rsidR="00F85771" w:rsidRPr="00CD41F1">
        <w:rPr>
          <w:sz w:val="22"/>
          <w:lang w:val="en-GB" w:eastAsia="ja-JP"/>
        </w:rPr>
        <w:t xml:space="preserve">uses </w:t>
      </w:r>
      <w:r w:rsidRPr="00CD41F1">
        <w:rPr>
          <w:sz w:val="22"/>
          <w:lang w:val="en-GB" w:eastAsia="ja-JP"/>
        </w:rPr>
        <w:t xml:space="preserve">ephemeris data broadcast by the network to </w:t>
      </w:r>
      <w:r w:rsidR="00316ADA" w:rsidRPr="00CD41F1">
        <w:rPr>
          <w:sz w:val="22"/>
          <w:lang w:val="en-GB" w:eastAsia="ja-JP"/>
        </w:rPr>
        <w:t xml:space="preserve">track </w:t>
      </w:r>
      <w:r w:rsidR="00F828C6" w:rsidRPr="00CD41F1">
        <w:rPr>
          <w:sz w:val="22"/>
          <w:lang w:val="en-GB" w:eastAsia="ja-JP"/>
        </w:rPr>
        <w:t xml:space="preserve">a </w:t>
      </w:r>
      <w:r w:rsidR="00316ADA" w:rsidRPr="00CD41F1">
        <w:rPr>
          <w:sz w:val="22"/>
          <w:lang w:val="en-GB" w:eastAsia="ja-JP"/>
        </w:rPr>
        <w:t>satellite</w:t>
      </w:r>
      <w:r w:rsidR="006E144C" w:rsidRPr="00CD41F1">
        <w:rPr>
          <w:sz w:val="22"/>
          <w:lang w:val="en-GB" w:eastAsia="ja-JP"/>
        </w:rPr>
        <w:t>’</w:t>
      </w:r>
      <w:r w:rsidR="007D1445" w:rsidRPr="00CD41F1">
        <w:rPr>
          <w:sz w:val="22"/>
          <w:lang w:val="en-GB" w:eastAsia="ja-JP"/>
        </w:rPr>
        <w:t>s</w:t>
      </w:r>
      <w:r w:rsidR="00316ADA" w:rsidRPr="00CD41F1">
        <w:rPr>
          <w:sz w:val="22"/>
          <w:lang w:val="en-GB" w:eastAsia="ja-JP"/>
        </w:rPr>
        <w:t xml:space="preserve"> position. </w:t>
      </w:r>
      <w:r w:rsidR="00B13093" w:rsidRPr="00CD41F1">
        <w:rPr>
          <w:sz w:val="22"/>
          <w:lang w:val="en-GB" w:eastAsia="ja-JP"/>
        </w:rPr>
        <w:t>With knowledge of</w:t>
      </w:r>
      <w:r w:rsidR="00BB7176" w:rsidRPr="00CD41F1">
        <w:rPr>
          <w:sz w:val="22"/>
          <w:lang w:val="en-GB" w:eastAsia="ja-JP"/>
        </w:rPr>
        <w:t xml:space="preserve"> satellite</w:t>
      </w:r>
      <w:r w:rsidR="00F95589" w:rsidRPr="00CD41F1">
        <w:rPr>
          <w:sz w:val="22"/>
          <w:lang w:val="en-GB" w:eastAsia="ja-JP"/>
        </w:rPr>
        <w:t>s’</w:t>
      </w:r>
      <w:r w:rsidR="00BB7176" w:rsidRPr="00CD41F1">
        <w:rPr>
          <w:sz w:val="22"/>
          <w:lang w:val="en-GB" w:eastAsia="ja-JP"/>
        </w:rPr>
        <w:t xml:space="preserve"> and its</w:t>
      </w:r>
      <w:r w:rsidR="008A278B" w:rsidRPr="00CD41F1">
        <w:rPr>
          <w:sz w:val="22"/>
          <w:lang w:val="en-GB" w:eastAsia="ja-JP"/>
        </w:rPr>
        <w:t xml:space="preserve"> own positio</w:t>
      </w:r>
      <w:r w:rsidR="00B13093" w:rsidRPr="00CD41F1">
        <w:rPr>
          <w:sz w:val="22"/>
          <w:lang w:val="en-GB" w:eastAsia="ja-JP"/>
        </w:rPr>
        <w:t>n</w:t>
      </w:r>
      <w:r w:rsidR="008A278B" w:rsidRPr="00CD41F1">
        <w:rPr>
          <w:sz w:val="22"/>
          <w:lang w:val="en-GB" w:eastAsia="ja-JP"/>
        </w:rPr>
        <w:t>, the UE can</w:t>
      </w:r>
      <w:r w:rsidR="00E252CF" w:rsidRPr="00CD41F1">
        <w:rPr>
          <w:sz w:val="22"/>
          <w:lang w:val="en-GB" w:eastAsia="ja-JP"/>
        </w:rPr>
        <w:t xml:space="preserve"> c</w:t>
      </w:r>
      <w:r w:rsidR="00E53893" w:rsidRPr="00CD41F1">
        <w:rPr>
          <w:sz w:val="22"/>
          <w:lang w:val="en-GB" w:eastAsia="ja-JP"/>
        </w:rPr>
        <w:t>omput</w:t>
      </w:r>
      <w:r w:rsidR="00E252CF" w:rsidRPr="00CD41F1">
        <w:rPr>
          <w:sz w:val="22"/>
          <w:lang w:val="en-GB" w:eastAsia="ja-JP"/>
        </w:rPr>
        <w:t>e the time and frequency pre-compensation value</w:t>
      </w:r>
      <w:r w:rsidR="008A278B" w:rsidRPr="00CD41F1">
        <w:rPr>
          <w:sz w:val="22"/>
          <w:lang w:val="en-GB" w:eastAsia="ja-JP"/>
        </w:rPr>
        <w:t>s for UL transmission</w:t>
      </w:r>
      <w:r w:rsidR="00E252CF" w:rsidRPr="00CD41F1">
        <w:rPr>
          <w:sz w:val="22"/>
          <w:lang w:val="en-GB" w:eastAsia="ja-JP"/>
        </w:rPr>
        <w:t>.</w:t>
      </w:r>
      <w:r w:rsidR="00F85771" w:rsidRPr="00CD41F1">
        <w:rPr>
          <w:sz w:val="22"/>
          <w:lang w:val="en-GB" w:eastAsia="ja-JP"/>
        </w:rPr>
        <w:t xml:space="preserve"> </w:t>
      </w:r>
      <w:r w:rsidR="00B93A8C" w:rsidRPr="00CD41F1">
        <w:rPr>
          <w:sz w:val="22"/>
          <w:lang w:val="en-GB" w:eastAsia="ja-JP"/>
        </w:rPr>
        <w:t xml:space="preserve">Due to orbital degradation, </w:t>
      </w:r>
      <w:r w:rsidR="00F95589" w:rsidRPr="00CD41F1">
        <w:rPr>
          <w:sz w:val="22"/>
          <w:lang w:val="en-GB" w:eastAsia="ja-JP"/>
        </w:rPr>
        <w:t xml:space="preserve">however, </w:t>
      </w:r>
      <w:r w:rsidR="00B93A8C" w:rsidRPr="00CD41F1">
        <w:rPr>
          <w:sz w:val="22"/>
          <w:lang w:val="en-GB" w:eastAsia="ja-JP"/>
        </w:rPr>
        <w:t>t</w:t>
      </w:r>
      <w:r w:rsidR="009519AE" w:rsidRPr="00CD41F1">
        <w:rPr>
          <w:sz w:val="22"/>
          <w:lang w:val="en-GB" w:eastAsia="ja-JP"/>
        </w:rPr>
        <w:t xml:space="preserve">he ephemeris data </w:t>
      </w:r>
      <w:r w:rsidR="00673848" w:rsidRPr="00CD41F1">
        <w:rPr>
          <w:sz w:val="22"/>
          <w:lang w:val="en-GB" w:eastAsia="ja-JP"/>
        </w:rPr>
        <w:t>becomes less</w:t>
      </w:r>
      <w:r w:rsidR="00F95589" w:rsidRPr="00CD41F1">
        <w:rPr>
          <w:sz w:val="22"/>
          <w:lang w:val="en-GB" w:eastAsia="ja-JP"/>
        </w:rPr>
        <w:t xml:space="preserve"> reliable</w:t>
      </w:r>
      <w:r w:rsidR="00673848" w:rsidRPr="00CD41F1">
        <w:rPr>
          <w:sz w:val="22"/>
          <w:lang w:val="en-GB" w:eastAsia="ja-JP"/>
        </w:rPr>
        <w:t xml:space="preserve"> with time and needs to be reacquired. </w:t>
      </w:r>
      <w:r w:rsidR="00885206" w:rsidRPr="00CD41F1">
        <w:rPr>
          <w:sz w:val="22"/>
          <w:lang w:val="en-GB" w:eastAsia="ja-JP"/>
        </w:rPr>
        <w:t>Its</w:t>
      </w:r>
      <w:r w:rsidR="00673848" w:rsidRPr="00CD41F1">
        <w:rPr>
          <w:sz w:val="22"/>
          <w:lang w:val="en-GB" w:eastAsia="ja-JP"/>
        </w:rPr>
        <w:t xml:space="preserve"> </w:t>
      </w:r>
      <w:r w:rsidR="00885206" w:rsidRPr="00CD41F1">
        <w:rPr>
          <w:sz w:val="22"/>
          <w:lang w:val="en-GB" w:eastAsia="ja-JP"/>
        </w:rPr>
        <w:t xml:space="preserve">validity duration depends on </w:t>
      </w:r>
      <w:r w:rsidR="00EE3ADC" w:rsidRPr="00CD41F1">
        <w:rPr>
          <w:sz w:val="22"/>
          <w:lang w:val="en-GB" w:eastAsia="ja-JP"/>
        </w:rPr>
        <w:t>many</w:t>
      </w:r>
      <w:r w:rsidR="001938BA" w:rsidRPr="00CD41F1">
        <w:rPr>
          <w:sz w:val="22"/>
          <w:lang w:val="en-GB" w:eastAsia="ja-JP"/>
        </w:rPr>
        <w:t xml:space="preserve"> factors: </w:t>
      </w:r>
      <w:r w:rsidR="00533EC9" w:rsidRPr="00CD41F1">
        <w:rPr>
          <w:sz w:val="22"/>
          <w:lang w:val="en-GB" w:eastAsia="ja-JP"/>
        </w:rPr>
        <w:t xml:space="preserve">the </w:t>
      </w:r>
      <w:r w:rsidR="00533EC9" w:rsidRPr="00CD41F1">
        <w:rPr>
          <w:sz w:val="22"/>
          <w:lang w:val="en-GB" w:eastAsia="ja-JP"/>
        </w:rPr>
        <w:lastRenderedPageBreak/>
        <w:t>desired accuracy</w:t>
      </w:r>
      <w:r w:rsidR="001938BA" w:rsidRPr="00CD41F1">
        <w:rPr>
          <w:sz w:val="22"/>
          <w:lang w:val="en-GB" w:eastAsia="ja-JP"/>
        </w:rPr>
        <w:t>, i.e.,</w:t>
      </w:r>
      <w:r w:rsidR="00533EC9" w:rsidRPr="00CD41F1">
        <w:rPr>
          <w:sz w:val="22"/>
          <w:lang w:val="en-GB" w:eastAsia="ja-JP"/>
        </w:rPr>
        <w:t xml:space="preserve"> </w:t>
      </w:r>
      <w:r w:rsidR="001938BA" w:rsidRPr="00CD41F1">
        <w:rPr>
          <w:sz w:val="22"/>
          <w:lang w:val="en-GB" w:eastAsia="ja-JP"/>
        </w:rPr>
        <w:t xml:space="preserve">the </w:t>
      </w:r>
      <w:r w:rsidR="00533EC9" w:rsidRPr="00CD41F1">
        <w:rPr>
          <w:sz w:val="22"/>
          <w:lang w:val="en-GB" w:eastAsia="ja-JP"/>
        </w:rPr>
        <w:t xml:space="preserve">tolerable time </w:t>
      </w:r>
      <w:r w:rsidR="00F60AA5" w:rsidRPr="00CD41F1">
        <w:rPr>
          <w:sz w:val="22"/>
          <w:lang w:val="en-GB" w:eastAsia="ja-JP"/>
        </w:rPr>
        <w:t xml:space="preserve">and frequency </w:t>
      </w:r>
      <w:r w:rsidR="00EE3ADC" w:rsidRPr="00CD41F1">
        <w:rPr>
          <w:sz w:val="22"/>
          <w:lang w:val="en-GB" w:eastAsia="ja-JP"/>
        </w:rPr>
        <w:t xml:space="preserve">synchronization </w:t>
      </w:r>
      <w:r w:rsidR="00F60AA5" w:rsidRPr="00CD41F1">
        <w:rPr>
          <w:sz w:val="22"/>
          <w:lang w:val="en-GB" w:eastAsia="ja-JP"/>
        </w:rPr>
        <w:t>errors</w:t>
      </w:r>
      <w:r w:rsidR="00616C91" w:rsidRPr="00CD41F1">
        <w:rPr>
          <w:sz w:val="22"/>
          <w:lang w:val="en-GB" w:eastAsia="ja-JP"/>
        </w:rPr>
        <w:t>;</w:t>
      </w:r>
      <w:r w:rsidR="00F60AA5" w:rsidRPr="00CD41F1">
        <w:rPr>
          <w:sz w:val="22"/>
          <w:lang w:val="en-GB" w:eastAsia="ja-JP"/>
        </w:rPr>
        <w:t xml:space="preserve"> </w:t>
      </w:r>
      <w:r w:rsidR="00616C91" w:rsidRPr="00CD41F1">
        <w:rPr>
          <w:sz w:val="22"/>
          <w:lang w:val="en-GB" w:eastAsia="ja-JP"/>
        </w:rPr>
        <w:t>and</w:t>
      </w:r>
      <w:r w:rsidR="00F60AA5" w:rsidRPr="00CD41F1">
        <w:rPr>
          <w:sz w:val="22"/>
          <w:lang w:val="en-GB" w:eastAsia="ja-JP"/>
        </w:rPr>
        <w:t xml:space="preserve"> </w:t>
      </w:r>
      <w:r w:rsidR="00885206" w:rsidRPr="00CD41F1">
        <w:rPr>
          <w:sz w:val="22"/>
          <w:lang w:val="en-GB" w:eastAsia="ja-JP"/>
        </w:rPr>
        <w:t xml:space="preserve">various </w:t>
      </w:r>
      <w:r w:rsidR="001E2B47" w:rsidRPr="00CD41F1">
        <w:rPr>
          <w:sz w:val="22"/>
          <w:lang w:val="en-GB" w:eastAsia="ja-JP"/>
        </w:rPr>
        <w:t>other</w:t>
      </w:r>
      <w:r w:rsidR="00D51EAB" w:rsidRPr="00CD41F1">
        <w:rPr>
          <w:sz w:val="22"/>
          <w:lang w:val="en-GB" w:eastAsia="ja-JP"/>
        </w:rPr>
        <w:t xml:space="preserve"> </w:t>
      </w:r>
      <w:r w:rsidR="00885206" w:rsidRPr="00CD41F1">
        <w:rPr>
          <w:sz w:val="22"/>
          <w:lang w:val="en-GB" w:eastAsia="ja-JP"/>
        </w:rPr>
        <w:t xml:space="preserve">factors </w:t>
      </w:r>
      <w:r w:rsidR="00D51EAB" w:rsidRPr="00CD41F1">
        <w:rPr>
          <w:sz w:val="22"/>
          <w:lang w:val="en-GB" w:eastAsia="ja-JP"/>
        </w:rPr>
        <w:t>such as</w:t>
      </w:r>
      <w:r w:rsidR="00885206" w:rsidRPr="00CD41F1">
        <w:rPr>
          <w:sz w:val="22"/>
          <w:lang w:val="en-GB" w:eastAsia="ja-JP"/>
        </w:rPr>
        <w:t xml:space="preserve"> satellite </w:t>
      </w:r>
      <w:r w:rsidR="00362A65" w:rsidRPr="00CD41F1">
        <w:rPr>
          <w:sz w:val="22"/>
          <w:lang w:val="en-GB" w:eastAsia="ja-JP"/>
        </w:rPr>
        <w:t xml:space="preserve">characteristics, orbital parameters, </w:t>
      </w:r>
      <w:r w:rsidR="00D51EAB" w:rsidRPr="00CD41F1">
        <w:rPr>
          <w:sz w:val="22"/>
          <w:lang w:val="en-GB" w:eastAsia="ja-JP"/>
        </w:rPr>
        <w:t>and</w:t>
      </w:r>
      <w:r w:rsidR="00CB13D9" w:rsidRPr="00CD41F1">
        <w:rPr>
          <w:sz w:val="22"/>
          <w:lang w:val="en-GB" w:eastAsia="ja-JP"/>
        </w:rPr>
        <w:t xml:space="preserve"> atmospheric drag. </w:t>
      </w:r>
    </w:p>
    <w:p w14:paraId="3686FED3" w14:textId="1B62CB10" w:rsidR="00CD4635" w:rsidRPr="00CD41F1" w:rsidRDefault="00EF46FE" w:rsidP="00CD41F1">
      <w:pPr>
        <w:jc w:val="both"/>
        <w:rPr>
          <w:sz w:val="22"/>
        </w:rPr>
      </w:pPr>
      <w:r w:rsidRPr="00CD41F1">
        <w:rPr>
          <w:sz w:val="22"/>
        </w:rPr>
        <w:t>It has not been decided if we need</w:t>
      </w:r>
      <w:r w:rsidR="00CD4635" w:rsidRPr="00CD41F1">
        <w:rPr>
          <w:sz w:val="22"/>
        </w:rPr>
        <w:t xml:space="preserve"> separate validity timers for common TA and satellite ephemeris</w:t>
      </w:r>
      <w:r w:rsidRPr="00CD41F1">
        <w:rPr>
          <w:sz w:val="22"/>
        </w:rPr>
        <w:t xml:space="preserve">. </w:t>
      </w:r>
      <w:r w:rsidR="00595A07" w:rsidRPr="00CD41F1">
        <w:rPr>
          <w:sz w:val="22"/>
        </w:rPr>
        <w:t>One op</w:t>
      </w:r>
      <w:r w:rsidR="004F1E5A">
        <w:rPr>
          <w:sz w:val="22"/>
        </w:rPr>
        <w:t>t</w:t>
      </w:r>
      <w:r w:rsidR="00595A07" w:rsidRPr="00CD41F1">
        <w:rPr>
          <w:sz w:val="22"/>
        </w:rPr>
        <w:t xml:space="preserve">ion is to have a common validity timer for ephemeris and common TA </w:t>
      </w:r>
      <w:r w:rsidR="00C06903" w:rsidRPr="00CD41F1">
        <w:rPr>
          <w:sz w:val="22"/>
        </w:rPr>
        <w:t>if</w:t>
      </w:r>
      <w:r w:rsidRPr="00CD41F1">
        <w:rPr>
          <w:sz w:val="22"/>
        </w:rPr>
        <w:t xml:space="preserve"> </w:t>
      </w:r>
      <w:r w:rsidR="00595A07" w:rsidRPr="00CD41F1">
        <w:rPr>
          <w:sz w:val="22"/>
        </w:rPr>
        <w:t xml:space="preserve">the </w:t>
      </w:r>
      <w:r w:rsidRPr="00CD41F1">
        <w:rPr>
          <w:sz w:val="22"/>
        </w:rPr>
        <w:t>UE read</w:t>
      </w:r>
      <w:r w:rsidR="00155241" w:rsidRPr="00CD41F1">
        <w:rPr>
          <w:sz w:val="22"/>
        </w:rPr>
        <w:t>s</w:t>
      </w:r>
      <w:r w:rsidRPr="00CD41F1">
        <w:rPr>
          <w:sz w:val="22"/>
        </w:rPr>
        <w:t xml:space="preserve"> </w:t>
      </w:r>
      <w:r w:rsidR="00D64F0F" w:rsidRPr="00CD41F1">
        <w:rPr>
          <w:sz w:val="22"/>
        </w:rPr>
        <w:t>both</w:t>
      </w:r>
      <w:r w:rsidR="00155241" w:rsidRPr="00CD41F1">
        <w:rPr>
          <w:sz w:val="22"/>
        </w:rPr>
        <w:t xml:space="preserve"> </w:t>
      </w:r>
      <w:r w:rsidRPr="00CD41F1">
        <w:rPr>
          <w:sz w:val="22"/>
        </w:rPr>
        <w:t xml:space="preserve">from the </w:t>
      </w:r>
      <w:r w:rsidR="00155241" w:rsidRPr="00CD41F1">
        <w:rPr>
          <w:sz w:val="22"/>
        </w:rPr>
        <w:t xml:space="preserve">same </w:t>
      </w:r>
      <w:r w:rsidRPr="00CD41F1">
        <w:rPr>
          <w:sz w:val="22"/>
        </w:rPr>
        <w:t>SIB</w:t>
      </w:r>
      <w:r w:rsidR="00155241" w:rsidRPr="00CD41F1">
        <w:rPr>
          <w:sz w:val="22"/>
        </w:rPr>
        <w:t xml:space="preserve">. Therefore, </w:t>
      </w:r>
      <w:r w:rsidR="009247B3" w:rsidRPr="00CD41F1">
        <w:rPr>
          <w:sz w:val="22"/>
        </w:rPr>
        <w:t xml:space="preserve">the UE will need to read </w:t>
      </w:r>
      <w:r w:rsidR="00D64F0F" w:rsidRPr="00CD41F1">
        <w:rPr>
          <w:sz w:val="22"/>
        </w:rPr>
        <w:t xml:space="preserve">the SIB anyways regardless of which quantity </w:t>
      </w:r>
      <w:r w:rsidR="008B724C" w:rsidRPr="00CD41F1">
        <w:rPr>
          <w:sz w:val="22"/>
        </w:rPr>
        <w:t xml:space="preserve">has expired or </w:t>
      </w:r>
      <w:r w:rsidR="00D64F0F" w:rsidRPr="00CD41F1">
        <w:rPr>
          <w:sz w:val="22"/>
        </w:rPr>
        <w:t xml:space="preserve">is about to expire. </w:t>
      </w:r>
      <w:r w:rsidR="00487D68" w:rsidRPr="00CD41F1">
        <w:rPr>
          <w:sz w:val="22"/>
        </w:rPr>
        <w:t xml:space="preserve">However, if they are transmitted in different SIBs, </w:t>
      </w:r>
      <w:r w:rsidR="00B218CC" w:rsidRPr="00CD41F1">
        <w:rPr>
          <w:sz w:val="22"/>
        </w:rPr>
        <w:t>we prefer a</w:t>
      </w:r>
      <w:r w:rsidR="00487D68" w:rsidRPr="00CD41F1">
        <w:rPr>
          <w:sz w:val="22"/>
        </w:rPr>
        <w:t xml:space="preserve"> </w:t>
      </w:r>
      <w:r w:rsidR="008966B6" w:rsidRPr="00CD41F1">
        <w:rPr>
          <w:sz w:val="22"/>
        </w:rPr>
        <w:t xml:space="preserve">flexible </w:t>
      </w:r>
      <w:r w:rsidR="00B218CC" w:rsidRPr="00CD41F1">
        <w:rPr>
          <w:sz w:val="22"/>
        </w:rPr>
        <w:t>design with</w:t>
      </w:r>
      <w:r w:rsidR="008966B6" w:rsidRPr="00CD41F1">
        <w:rPr>
          <w:sz w:val="22"/>
        </w:rPr>
        <w:t xml:space="preserve"> separate validity timers for</w:t>
      </w:r>
      <w:r w:rsidR="00B218CC" w:rsidRPr="00CD41F1">
        <w:rPr>
          <w:sz w:val="22"/>
        </w:rPr>
        <w:t xml:space="preserve"> common TA and </w:t>
      </w:r>
      <w:r w:rsidR="001A65A4" w:rsidRPr="00CD41F1">
        <w:rPr>
          <w:sz w:val="22"/>
        </w:rPr>
        <w:t>ephemeris.</w:t>
      </w:r>
      <w:r w:rsidR="008966B6" w:rsidRPr="00CD41F1">
        <w:rPr>
          <w:sz w:val="22"/>
        </w:rPr>
        <w:t xml:space="preserve"> </w:t>
      </w:r>
      <w:r w:rsidR="00155241" w:rsidRPr="00CD41F1">
        <w:rPr>
          <w:sz w:val="22"/>
        </w:rPr>
        <w:t xml:space="preserve"> </w:t>
      </w:r>
      <w:r w:rsidRPr="00CD41F1">
        <w:rPr>
          <w:sz w:val="22"/>
        </w:rPr>
        <w:t xml:space="preserve"> </w:t>
      </w:r>
    </w:p>
    <w:p w14:paraId="17CFA12D" w14:textId="44D3BB13" w:rsidR="00A470EF" w:rsidRPr="00CD41F1" w:rsidRDefault="00AA0BE5" w:rsidP="00CD41F1">
      <w:pPr>
        <w:pStyle w:val="Proposal"/>
        <w:rPr>
          <w:sz w:val="22"/>
          <w:lang w:val="en-GB"/>
        </w:rPr>
      </w:pPr>
      <w:bookmarkStart w:id="19" w:name="_Toc83985954"/>
      <w:r w:rsidRPr="00CD41F1">
        <w:rPr>
          <w:sz w:val="22"/>
          <w:lang w:val="en-GB"/>
        </w:rPr>
        <w:t xml:space="preserve">Separate validity timers are preferred if </w:t>
      </w:r>
      <w:r w:rsidR="005D7E16" w:rsidRPr="00CD41F1">
        <w:rPr>
          <w:sz w:val="22"/>
          <w:lang w:val="en-GB"/>
        </w:rPr>
        <w:t>ephemeris and common TA are transmitted in different SIBs</w:t>
      </w:r>
      <w:r w:rsidR="002018C4" w:rsidRPr="00CD41F1">
        <w:rPr>
          <w:sz w:val="22"/>
          <w:lang w:val="en-GB"/>
        </w:rPr>
        <w:t>, otherwise a single validity timer can be used for both ephemeris and common TA</w:t>
      </w:r>
      <w:r w:rsidR="00A470EF" w:rsidRPr="00CD41F1">
        <w:rPr>
          <w:sz w:val="22"/>
          <w:lang w:val="en-GB"/>
        </w:rPr>
        <w:t>.</w:t>
      </w:r>
      <w:bookmarkEnd w:id="19"/>
    </w:p>
    <w:p w14:paraId="26DC6E58" w14:textId="2CBFFEFE" w:rsidR="00B17918" w:rsidRPr="00CD41F1" w:rsidRDefault="00EB5825" w:rsidP="00CD41F1">
      <w:pPr>
        <w:jc w:val="both"/>
        <w:rPr>
          <w:sz w:val="22"/>
        </w:rPr>
      </w:pPr>
      <w:r>
        <w:rPr>
          <w:sz w:val="22"/>
        </w:rPr>
        <w:t xml:space="preserve">For NR NTN, it was </w:t>
      </w:r>
      <w:r w:rsidR="003833D9">
        <w:rPr>
          <w:sz w:val="22"/>
        </w:rPr>
        <w:t>a</w:t>
      </w:r>
      <w:r w:rsidR="003833D9" w:rsidRPr="003833D9">
        <w:rPr>
          <w:sz w:val="22"/>
        </w:rPr>
        <w:t>g</w:t>
      </w:r>
      <w:r w:rsidR="003833D9">
        <w:rPr>
          <w:sz w:val="22"/>
        </w:rPr>
        <w:t xml:space="preserve">reed </w:t>
      </w:r>
      <w:r w:rsidR="001522E1">
        <w:rPr>
          <w:sz w:val="22"/>
        </w:rPr>
        <w:t xml:space="preserve">in RAN1#106-e </w:t>
      </w:r>
      <w:r w:rsidR="003833D9">
        <w:rPr>
          <w:sz w:val="22"/>
        </w:rPr>
        <w:t>that the s</w:t>
      </w:r>
      <w:r w:rsidR="003833D9" w:rsidRPr="003833D9">
        <w:rPr>
          <w:sz w:val="22"/>
        </w:rPr>
        <w:t>erving satellite ephemeris Epoch time is implicitly known as a reference time defined by the starting time of a DL slot and/or frame.</w:t>
      </w:r>
      <w:r w:rsidR="003833D9">
        <w:rPr>
          <w:sz w:val="22"/>
        </w:rPr>
        <w:t xml:space="preserve"> </w:t>
      </w:r>
      <w:r w:rsidR="00910FB0">
        <w:rPr>
          <w:sz w:val="22"/>
        </w:rPr>
        <w:t xml:space="preserve">Although the details of the </w:t>
      </w:r>
      <w:r w:rsidR="00742808">
        <w:rPr>
          <w:sz w:val="22"/>
        </w:rPr>
        <w:t>E</w:t>
      </w:r>
      <w:r w:rsidR="00910FB0">
        <w:rPr>
          <w:sz w:val="22"/>
        </w:rPr>
        <w:t xml:space="preserve">poch time have not been finalized, </w:t>
      </w:r>
      <w:r w:rsidR="00742808">
        <w:rPr>
          <w:sz w:val="22"/>
        </w:rPr>
        <w:t>i</w:t>
      </w:r>
      <w:r w:rsidR="00F23770">
        <w:rPr>
          <w:sz w:val="22"/>
        </w:rPr>
        <w:t xml:space="preserve">t is natural that </w:t>
      </w:r>
      <w:r w:rsidR="00B2329A">
        <w:rPr>
          <w:sz w:val="22"/>
        </w:rPr>
        <w:t>an</w:t>
      </w:r>
      <w:r w:rsidR="00F23770">
        <w:rPr>
          <w:sz w:val="22"/>
        </w:rPr>
        <w:t xml:space="preserve"> </w:t>
      </w:r>
      <w:r w:rsidR="00B2329A">
        <w:rPr>
          <w:sz w:val="22"/>
        </w:rPr>
        <w:t xml:space="preserve">IoT NTN </w:t>
      </w:r>
      <w:r w:rsidR="00F23770">
        <w:rPr>
          <w:sz w:val="22"/>
        </w:rPr>
        <w:t xml:space="preserve">UE uses </w:t>
      </w:r>
      <w:r w:rsidR="00742808">
        <w:rPr>
          <w:sz w:val="22"/>
        </w:rPr>
        <w:t>it as a reference</w:t>
      </w:r>
      <w:r w:rsidR="001522E1">
        <w:rPr>
          <w:sz w:val="22"/>
        </w:rPr>
        <w:t xml:space="preserve"> for starting the </w:t>
      </w:r>
      <w:r w:rsidR="00742808">
        <w:rPr>
          <w:sz w:val="22"/>
        </w:rPr>
        <w:t xml:space="preserve">ephemeris </w:t>
      </w:r>
      <w:r w:rsidR="001522E1">
        <w:rPr>
          <w:sz w:val="22"/>
        </w:rPr>
        <w:t>validity timer as well</w:t>
      </w:r>
      <w:r w:rsidR="00F23770">
        <w:rPr>
          <w:sz w:val="22"/>
        </w:rPr>
        <w:t>.</w:t>
      </w:r>
      <w:r w:rsidR="00B17918" w:rsidRPr="00CD41F1">
        <w:rPr>
          <w:sz w:val="22"/>
        </w:rPr>
        <w:t xml:space="preserve">  </w:t>
      </w:r>
    </w:p>
    <w:p w14:paraId="460C7EBE" w14:textId="64FBE254" w:rsidR="008B614D" w:rsidRPr="00984F71" w:rsidRDefault="00B2329A" w:rsidP="00A53DA1">
      <w:pPr>
        <w:pStyle w:val="Proposal"/>
        <w:rPr>
          <w:sz w:val="22"/>
          <w:szCs w:val="24"/>
          <w:lang w:val="en-GB"/>
        </w:rPr>
      </w:pPr>
      <w:bookmarkStart w:id="20" w:name="_Toc83985955"/>
      <w:r w:rsidRPr="00984F71">
        <w:rPr>
          <w:sz w:val="22"/>
          <w:szCs w:val="24"/>
          <w:lang w:val="en-GB"/>
        </w:rPr>
        <w:t>IoT NTN UE can use t</w:t>
      </w:r>
      <w:r w:rsidR="00F23770" w:rsidRPr="00984F71">
        <w:rPr>
          <w:sz w:val="22"/>
          <w:szCs w:val="24"/>
          <w:lang w:val="en-GB"/>
        </w:rPr>
        <w:t xml:space="preserve">he </w:t>
      </w:r>
      <w:r w:rsidR="00035A8F" w:rsidRPr="00984F71">
        <w:rPr>
          <w:sz w:val="22"/>
          <w:szCs w:val="24"/>
          <w:lang w:val="en-GB"/>
        </w:rPr>
        <w:t xml:space="preserve">ephemeris </w:t>
      </w:r>
      <w:r w:rsidR="00DA5C5E" w:rsidRPr="00984F71">
        <w:rPr>
          <w:sz w:val="22"/>
          <w:szCs w:val="24"/>
          <w:lang w:val="en-GB"/>
        </w:rPr>
        <w:t>E</w:t>
      </w:r>
      <w:r w:rsidR="009F49B3" w:rsidRPr="00984F71">
        <w:rPr>
          <w:sz w:val="22"/>
          <w:szCs w:val="24"/>
          <w:lang w:val="en-GB"/>
        </w:rPr>
        <w:t>poch time</w:t>
      </w:r>
      <w:r w:rsidR="00035A8F" w:rsidRPr="00984F71">
        <w:rPr>
          <w:sz w:val="22"/>
          <w:szCs w:val="24"/>
          <w:lang w:val="en-GB"/>
        </w:rPr>
        <w:t xml:space="preserve"> </w:t>
      </w:r>
      <w:r w:rsidRPr="00984F71">
        <w:rPr>
          <w:sz w:val="22"/>
          <w:szCs w:val="24"/>
          <w:lang w:val="en-GB"/>
        </w:rPr>
        <w:t>as a reference for</w:t>
      </w:r>
      <w:r w:rsidR="00512353" w:rsidRPr="00984F71">
        <w:rPr>
          <w:sz w:val="22"/>
          <w:szCs w:val="24"/>
          <w:lang w:val="en-GB"/>
        </w:rPr>
        <w:t xml:space="preserve"> start</w:t>
      </w:r>
      <w:r w:rsidR="00910FB0" w:rsidRPr="00984F71">
        <w:rPr>
          <w:sz w:val="22"/>
          <w:szCs w:val="24"/>
          <w:lang w:val="en-GB"/>
        </w:rPr>
        <w:t>ing</w:t>
      </w:r>
      <w:r w:rsidR="00512353" w:rsidRPr="00984F71">
        <w:rPr>
          <w:sz w:val="22"/>
          <w:szCs w:val="24"/>
          <w:lang w:val="en-GB"/>
        </w:rPr>
        <w:t xml:space="preserve"> </w:t>
      </w:r>
      <w:r w:rsidR="001522E1" w:rsidRPr="00984F71">
        <w:rPr>
          <w:sz w:val="22"/>
          <w:szCs w:val="24"/>
          <w:lang w:val="en-GB"/>
        </w:rPr>
        <w:t xml:space="preserve">the </w:t>
      </w:r>
      <w:r w:rsidR="00512353" w:rsidRPr="00984F71">
        <w:rPr>
          <w:sz w:val="22"/>
          <w:szCs w:val="24"/>
          <w:lang w:val="en-GB"/>
        </w:rPr>
        <w:t>validity timer.</w:t>
      </w:r>
      <w:bookmarkEnd w:id="20"/>
    </w:p>
    <w:p w14:paraId="2B313DFB" w14:textId="25F31012" w:rsidR="00AD19A5" w:rsidRPr="00CD41F1" w:rsidRDefault="00DD13C1" w:rsidP="00CD41F1">
      <w:pPr>
        <w:jc w:val="both"/>
        <w:rPr>
          <w:sz w:val="22"/>
          <w:lang w:val="en-GB"/>
        </w:rPr>
      </w:pPr>
      <w:r w:rsidRPr="00CD41F1">
        <w:rPr>
          <w:sz w:val="22"/>
          <w:lang w:val="en-GB"/>
        </w:rPr>
        <w:t xml:space="preserve">For LEO scenario, the number of satellites visible to the UE is substantially </w:t>
      </w:r>
      <w:r w:rsidR="001543D8" w:rsidRPr="00CD41F1">
        <w:rPr>
          <w:sz w:val="22"/>
          <w:lang w:val="en-GB"/>
        </w:rPr>
        <w:t xml:space="preserve">greater as compared to a GEO scenario. </w:t>
      </w:r>
      <w:r w:rsidR="00AD19A5" w:rsidRPr="00CD41F1">
        <w:rPr>
          <w:sz w:val="22"/>
          <w:lang w:val="en-GB"/>
        </w:rPr>
        <w:t xml:space="preserve">Another important question is </w:t>
      </w:r>
      <w:r w:rsidR="00D4221F" w:rsidRPr="00CD41F1">
        <w:rPr>
          <w:sz w:val="22"/>
          <w:lang w:val="en-GB"/>
        </w:rPr>
        <w:t xml:space="preserve">how many timers should be defined </w:t>
      </w:r>
      <w:r w:rsidR="00863B2F" w:rsidRPr="00CD41F1">
        <w:rPr>
          <w:sz w:val="22"/>
          <w:lang w:val="en-GB"/>
        </w:rPr>
        <w:t>when there are multiple satellites visible to the UE.</w:t>
      </w:r>
      <w:r w:rsidR="001543D8" w:rsidRPr="00CD41F1">
        <w:rPr>
          <w:sz w:val="22"/>
          <w:lang w:val="en-GB"/>
        </w:rPr>
        <w:t xml:space="preserve"> </w:t>
      </w:r>
      <w:r w:rsidR="00591A65" w:rsidRPr="00CD41F1">
        <w:rPr>
          <w:sz w:val="22"/>
          <w:lang w:val="en-GB"/>
        </w:rPr>
        <w:t xml:space="preserve">One possibility is to </w:t>
      </w:r>
      <w:r w:rsidR="00895D73" w:rsidRPr="00CD41F1">
        <w:rPr>
          <w:sz w:val="22"/>
          <w:lang w:val="en-GB"/>
        </w:rPr>
        <w:t>maintain</w:t>
      </w:r>
      <w:r w:rsidR="00591A65" w:rsidRPr="00CD41F1">
        <w:rPr>
          <w:sz w:val="22"/>
          <w:lang w:val="en-GB"/>
        </w:rPr>
        <w:t xml:space="preserve"> a separate timer for </w:t>
      </w:r>
      <w:r w:rsidR="00F1128C" w:rsidRPr="00CD41F1">
        <w:rPr>
          <w:sz w:val="22"/>
          <w:lang w:val="en-GB"/>
        </w:rPr>
        <w:t xml:space="preserve">each </w:t>
      </w:r>
      <w:r w:rsidR="00591A65" w:rsidRPr="00CD41F1">
        <w:rPr>
          <w:sz w:val="22"/>
          <w:lang w:val="en-GB"/>
        </w:rPr>
        <w:t>satellite</w:t>
      </w:r>
      <w:r w:rsidR="00895D73" w:rsidRPr="00CD41F1">
        <w:rPr>
          <w:sz w:val="22"/>
          <w:lang w:val="en-GB"/>
        </w:rPr>
        <w:t xml:space="preserve">’s ephemeris data. </w:t>
      </w:r>
      <w:r w:rsidR="00875F01" w:rsidRPr="00CD41F1">
        <w:rPr>
          <w:sz w:val="22"/>
          <w:lang w:val="en-GB"/>
        </w:rPr>
        <w:t xml:space="preserve">Another option is to </w:t>
      </w:r>
      <w:r w:rsidR="00B260F7" w:rsidRPr="00CD41F1">
        <w:rPr>
          <w:sz w:val="22"/>
          <w:lang w:val="en-GB"/>
        </w:rPr>
        <w:t xml:space="preserve">define one timer for the serving satellite and another for the </w:t>
      </w:r>
      <w:r w:rsidR="000D35A1" w:rsidRPr="00CD41F1">
        <w:rPr>
          <w:sz w:val="22"/>
          <w:lang w:val="en-GB"/>
        </w:rPr>
        <w:t>neighbouring</w:t>
      </w:r>
      <w:r w:rsidR="00B260F7" w:rsidRPr="00CD41F1">
        <w:rPr>
          <w:sz w:val="22"/>
          <w:lang w:val="en-GB"/>
        </w:rPr>
        <w:t xml:space="preserve"> satellites.</w:t>
      </w:r>
      <w:r w:rsidR="00863B2F" w:rsidRPr="00CD41F1">
        <w:rPr>
          <w:sz w:val="22"/>
          <w:lang w:val="en-GB"/>
        </w:rPr>
        <w:t xml:space="preserve"> </w:t>
      </w:r>
      <w:r w:rsidR="00D4221F" w:rsidRPr="00CD41F1">
        <w:rPr>
          <w:sz w:val="22"/>
          <w:lang w:val="en-GB"/>
        </w:rPr>
        <w:t xml:space="preserve"> </w:t>
      </w:r>
    </w:p>
    <w:p w14:paraId="1772416B" w14:textId="41DDD06B" w:rsidR="00AD19A5" w:rsidRPr="00CD41F1" w:rsidRDefault="00C61FBF" w:rsidP="00CD41F1">
      <w:pPr>
        <w:pStyle w:val="Observation"/>
        <w:rPr>
          <w:sz w:val="22"/>
          <w:lang w:val="en-GB"/>
        </w:rPr>
      </w:pPr>
      <w:bookmarkStart w:id="21" w:name="_Toc83985942"/>
      <w:r w:rsidRPr="00CD41F1">
        <w:rPr>
          <w:sz w:val="22"/>
          <w:lang w:val="en-GB"/>
        </w:rPr>
        <w:t>An</w:t>
      </w:r>
      <w:r w:rsidR="00B260F7" w:rsidRPr="00CD41F1">
        <w:rPr>
          <w:sz w:val="22"/>
          <w:lang w:val="en-GB"/>
        </w:rPr>
        <w:t xml:space="preserve"> ephemeris validity timer can be </w:t>
      </w:r>
      <w:r w:rsidRPr="00CD41F1">
        <w:rPr>
          <w:sz w:val="22"/>
          <w:lang w:val="en-GB"/>
        </w:rPr>
        <w:t>defined</w:t>
      </w:r>
      <w:r w:rsidR="00B260F7" w:rsidRPr="00CD41F1">
        <w:rPr>
          <w:sz w:val="22"/>
          <w:lang w:val="en-GB"/>
        </w:rPr>
        <w:t xml:space="preserve"> </w:t>
      </w:r>
      <w:r w:rsidRPr="00CD41F1">
        <w:rPr>
          <w:sz w:val="22"/>
          <w:lang w:val="en-GB"/>
        </w:rPr>
        <w:t>for each individual satellite</w:t>
      </w:r>
      <w:r w:rsidR="00B260F7" w:rsidRPr="00CD41F1">
        <w:rPr>
          <w:sz w:val="22"/>
          <w:lang w:val="en-GB"/>
        </w:rPr>
        <w:t xml:space="preserve"> or </w:t>
      </w:r>
      <w:r w:rsidRPr="00CD41F1">
        <w:rPr>
          <w:sz w:val="22"/>
          <w:lang w:val="en-GB"/>
        </w:rPr>
        <w:t>for a group of satellites.</w:t>
      </w:r>
      <w:bookmarkEnd w:id="21"/>
    </w:p>
    <w:p w14:paraId="72636799" w14:textId="799B09F1" w:rsidR="00FC2F33" w:rsidRPr="00CD41F1" w:rsidRDefault="00445201" w:rsidP="00CD41F1">
      <w:pPr>
        <w:jc w:val="both"/>
        <w:rPr>
          <w:sz w:val="22"/>
          <w:lang w:val="en-GB" w:eastAsia="ja-JP"/>
        </w:rPr>
      </w:pPr>
      <w:r>
        <w:rPr>
          <w:sz w:val="22"/>
          <w:lang w:val="en-GB" w:eastAsia="ja-JP"/>
        </w:rPr>
        <w:t>For the case of short transmission, it is assumed that the satellite ephemeris will remain valid during the connection.</w:t>
      </w:r>
      <w:r w:rsidR="00222FB1" w:rsidRPr="00CD41F1">
        <w:rPr>
          <w:sz w:val="22"/>
          <w:lang w:val="en-GB" w:eastAsia="ja-JP"/>
        </w:rPr>
        <w:t xml:space="preserve"> </w:t>
      </w:r>
      <w:r w:rsidR="00FC2F33" w:rsidRPr="00CD41F1">
        <w:rPr>
          <w:sz w:val="22"/>
          <w:lang w:val="en-GB" w:eastAsia="ja-JP"/>
        </w:rPr>
        <w:t xml:space="preserve">We need </w:t>
      </w:r>
      <w:r w:rsidR="00A0795C" w:rsidRPr="00CD41F1">
        <w:rPr>
          <w:sz w:val="22"/>
          <w:lang w:val="en-GB" w:eastAsia="ja-JP"/>
        </w:rPr>
        <w:t xml:space="preserve">further discussions for </w:t>
      </w:r>
      <w:r w:rsidR="00FC2F33" w:rsidRPr="00CD41F1">
        <w:rPr>
          <w:sz w:val="22"/>
          <w:lang w:val="en-GB" w:eastAsia="ja-JP"/>
        </w:rPr>
        <w:t>the case where a UE’s validity timer expires during RRC connected mode</w:t>
      </w:r>
      <w:r w:rsidR="00770B9F" w:rsidRPr="00CD41F1">
        <w:rPr>
          <w:sz w:val="22"/>
          <w:lang w:val="en-GB" w:eastAsia="ja-JP"/>
        </w:rPr>
        <w:t xml:space="preserve"> for the case of long transmission</w:t>
      </w:r>
      <w:r w:rsidR="00FC2F33" w:rsidRPr="00CD41F1">
        <w:rPr>
          <w:sz w:val="22"/>
          <w:lang w:val="en-GB" w:eastAsia="ja-JP"/>
        </w:rPr>
        <w:t>.</w:t>
      </w:r>
      <w:r w:rsidR="0041660F">
        <w:rPr>
          <w:sz w:val="22"/>
          <w:lang w:val="en-GB" w:eastAsia="ja-JP"/>
        </w:rPr>
        <w:t xml:space="preserve"> This is similar in spirit to the discussion about</w:t>
      </w:r>
      <w:r w:rsidR="00503D46">
        <w:rPr>
          <w:sz w:val="22"/>
          <w:lang w:val="en-GB" w:eastAsia="ja-JP"/>
        </w:rPr>
        <w:t xml:space="preserve"> acquiring GNSS position fix during RRC connected mode for a long transmission.</w:t>
      </w:r>
      <w:r w:rsidR="0041660F">
        <w:rPr>
          <w:sz w:val="22"/>
          <w:lang w:val="en-GB" w:eastAsia="ja-JP"/>
        </w:rPr>
        <w:t xml:space="preserve"> </w:t>
      </w:r>
      <w:r w:rsidR="00FC2F33" w:rsidRPr="00CD41F1">
        <w:rPr>
          <w:sz w:val="22"/>
          <w:lang w:val="en-GB" w:eastAsia="ja-JP"/>
        </w:rPr>
        <w:tab/>
      </w:r>
    </w:p>
    <w:p w14:paraId="1ECD2B89" w14:textId="3B6AB408" w:rsidR="00FC6EFE" w:rsidRPr="00CD41F1" w:rsidRDefault="00876F43" w:rsidP="00CD41F1">
      <w:pPr>
        <w:pStyle w:val="Observation"/>
        <w:rPr>
          <w:sz w:val="22"/>
          <w:lang w:val="en-GB"/>
        </w:rPr>
      </w:pPr>
      <w:bookmarkStart w:id="22" w:name="_Toc83985943"/>
      <w:r w:rsidRPr="00CD41F1">
        <w:rPr>
          <w:sz w:val="22"/>
          <w:lang w:val="en-GB"/>
        </w:rPr>
        <w:t xml:space="preserve">Further discussions are needed for the case where ephemeris validity </w:t>
      </w:r>
      <w:r w:rsidR="0023035A" w:rsidRPr="00CD41F1">
        <w:rPr>
          <w:sz w:val="22"/>
          <w:lang w:val="en-GB"/>
        </w:rPr>
        <w:t>timer expires during an ongoing connection.</w:t>
      </w:r>
      <w:bookmarkEnd w:id="22"/>
    </w:p>
    <w:p w14:paraId="6B043446" w14:textId="2D140E49" w:rsidR="001751D4" w:rsidRDefault="00E80C35">
      <w:pPr>
        <w:pStyle w:val="Heading1"/>
      </w:pPr>
      <w:r>
        <w:t>5</w:t>
      </w:r>
      <w:r w:rsidR="0074169E">
        <w:tab/>
        <w:t>Downlink synchronization</w:t>
      </w:r>
    </w:p>
    <w:p w14:paraId="45D3A4EA" w14:textId="08AE6F58" w:rsidR="00061B94" w:rsidRPr="001E36AA" w:rsidRDefault="00061B94" w:rsidP="005509D4">
      <w:pPr>
        <w:jc w:val="both"/>
        <w:rPr>
          <w:sz w:val="22"/>
          <w:szCs w:val="24"/>
        </w:rPr>
      </w:pPr>
      <w:r w:rsidRPr="001E36AA">
        <w:rPr>
          <w:sz w:val="22"/>
          <w:szCs w:val="24"/>
          <w:lang w:val="en-GB" w:eastAsia="ja-JP"/>
        </w:rPr>
        <w:t>In RAN1#10</w:t>
      </w:r>
      <w:r w:rsidR="00CA3D44" w:rsidRPr="001E36AA">
        <w:rPr>
          <w:sz w:val="22"/>
          <w:szCs w:val="24"/>
          <w:lang w:val="en-GB" w:eastAsia="ja-JP"/>
        </w:rPr>
        <w:t>4-bis-e, the following agreement was made to address ambiguity in downlink synchronization</w:t>
      </w:r>
      <w:r w:rsidR="007A12CE" w:rsidRPr="001E36AA">
        <w:rPr>
          <w:sz w:val="22"/>
          <w:szCs w:val="24"/>
          <w:lang w:val="en-GB" w:eastAsia="ja-JP"/>
        </w:rPr>
        <w:t xml:space="preserve"> for IoT NTN</w:t>
      </w:r>
      <w:r w:rsidR="00CA3D44" w:rsidRPr="001E36AA">
        <w:rPr>
          <w:sz w:val="22"/>
          <w:szCs w:val="24"/>
          <w:lang w:val="en-GB" w:eastAsia="ja-JP"/>
        </w:rPr>
        <w:t>.</w:t>
      </w:r>
    </w:p>
    <w:p w14:paraId="36632313" w14:textId="77777777" w:rsidR="001D1AB5" w:rsidRPr="001E36AA" w:rsidRDefault="001D1AB5" w:rsidP="005509D4">
      <w:pPr>
        <w:snapToGrid w:val="0"/>
        <w:spacing w:beforeLines="50" w:before="120" w:afterLines="50" w:after="120"/>
        <w:jc w:val="both"/>
        <w:rPr>
          <w:rFonts w:eastAsiaTheme="minorEastAsia"/>
          <w:sz w:val="24"/>
          <w:szCs w:val="24"/>
          <w:lang w:eastAsia="zh-CN"/>
        </w:rPr>
      </w:pPr>
      <w:r w:rsidRPr="001E36AA">
        <w:rPr>
          <w:noProof/>
          <w:sz w:val="24"/>
          <w:szCs w:val="24"/>
        </w:rPr>
        <mc:AlternateContent>
          <mc:Choice Requires="wps">
            <w:drawing>
              <wp:inline distT="0" distB="0" distL="0" distR="0" wp14:anchorId="14455C08" wp14:editId="1DAFD3C3">
                <wp:extent cx="6120765" cy="104775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7750"/>
                        </a:xfrm>
                        <a:prstGeom prst="rect">
                          <a:avLst/>
                        </a:prstGeom>
                        <a:solidFill>
                          <a:schemeClr val="lt1">
                            <a:lumMod val="100000"/>
                            <a:lumOff val="0"/>
                          </a:schemeClr>
                        </a:solidFill>
                        <a:ln w="12700">
                          <a:solidFill>
                            <a:schemeClr val="tx1"/>
                          </a:solidFill>
                          <a:miter lim="800000"/>
                          <a:headEnd/>
                          <a:tailEnd/>
                        </a:ln>
                      </wps:spPr>
                      <wps:txbx>
                        <w:txbxContent>
                          <w:p w14:paraId="37561D9E" w14:textId="77777777" w:rsidR="007F2DA7" w:rsidRPr="0035172D" w:rsidRDefault="007F2DA7"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7F2DA7" w:rsidRDefault="007F2DA7"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7F2DA7" w:rsidRPr="00433F25" w:rsidRDefault="007F2DA7" w:rsidP="00184374">
                            <w:pPr>
                              <w:pStyle w:val="ListParagraph"/>
                              <w:numPr>
                                <w:ilvl w:val="0"/>
                                <w:numId w:val="13"/>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7F2DA7" w:rsidRPr="0035172D" w:rsidRDefault="007F2DA7" w:rsidP="00184374">
                            <w:pPr>
                              <w:pStyle w:val="ListParagraph"/>
                              <w:numPr>
                                <w:ilvl w:val="0"/>
                                <w:numId w:val="13"/>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wps:txbx>
                      <wps:bodyPr rot="0" vert="horz" wrap="square" lIns="91440" tIns="45720" rIns="91440" bIns="45720" anchor="t" anchorCtr="0" upright="1">
                        <a:noAutofit/>
                      </wps:bodyPr>
                    </wps:wsp>
                  </a:graphicData>
                </a:graphic>
              </wp:inline>
            </w:drawing>
          </mc:Choice>
          <mc:Fallback>
            <w:pict>
              <v:shape w14:anchorId="14455C08" id="Text Box 1" o:spid="_x0000_s1030" type="#_x0000_t202" style="width:481.9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" fillcolor="white [3201]" strokecolor="black [3213]" strokeweight="1pt">
                <v:textbox>
                  <w:txbxContent>
                    <w:p w14:paraId="37561D9E" w14:textId="77777777" w:rsidR="007F2DA7" w:rsidRPr="0035172D" w:rsidRDefault="007F2DA7"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7F2DA7" w:rsidRDefault="007F2DA7"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7F2DA7" w:rsidRPr="00433F25" w:rsidRDefault="007F2DA7" w:rsidP="00184374">
                      <w:pPr>
                        <w:pStyle w:val="ListParagraph"/>
                        <w:numPr>
                          <w:ilvl w:val="0"/>
                          <w:numId w:val="13"/>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7F2DA7" w:rsidRPr="0035172D" w:rsidRDefault="007F2DA7" w:rsidP="00184374">
                      <w:pPr>
                        <w:pStyle w:val="ListParagraph"/>
                        <w:numPr>
                          <w:ilvl w:val="0"/>
                          <w:numId w:val="13"/>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v:textbox>
                <w10:anchorlock/>
              </v:shape>
            </w:pict>
          </mc:Fallback>
        </mc:AlternateContent>
      </w:r>
    </w:p>
    <w:p w14:paraId="40E47D93" w14:textId="3B3E152F" w:rsidR="0071203F" w:rsidRPr="00793AB8" w:rsidRDefault="00723496" w:rsidP="005509D4">
      <w:pPr>
        <w:jc w:val="both"/>
        <w:rPr>
          <w:sz w:val="22"/>
          <w:lang w:val="en-GB" w:eastAsia="ja-JP"/>
        </w:rPr>
      </w:pPr>
      <w:r w:rsidRPr="001E36AA">
        <w:rPr>
          <w:sz w:val="22"/>
          <w:szCs w:val="24"/>
          <w:lang w:val="en-GB" w:eastAsia="ja-JP"/>
        </w:rPr>
        <w:t xml:space="preserve">The first solution provides a clean approach to address the </w:t>
      </w:r>
      <w:r w:rsidR="00346628" w:rsidRPr="001E36AA">
        <w:rPr>
          <w:sz w:val="22"/>
          <w:szCs w:val="24"/>
          <w:lang w:val="en-GB" w:eastAsia="ja-JP"/>
        </w:rPr>
        <w:t xml:space="preserve">ambiguity in downlink synchronization. However, RAN4 input is needed before </w:t>
      </w:r>
      <w:r w:rsidR="0071203F" w:rsidRPr="001E36AA">
        <w:rPr>
          <w:sz w:val="22"/>
          <w:szCs w:val="24"/>
          <w:lang w:val="en-GB" w:eastAsia="ja-JP"/>
        </w:rPr>
        <w:t>reaching an agreement on increasing the channel ra</w:t>
      </w:r>
      <w:r w:rsidR="0071203F" w:rsidRPr="00793AB8">
        <w:rPr>
          <w:sz w:val="22"/>
          <w:lang w:val="en-GB" w:eastAsia="ja-JP"/>
        </w:rPr>
        <w:t>ster size.</w:t>
      </w:r>
    </w:p>
    <w:p w14:paraId="57BF8277" w14:textId="56C1CE25" w:rsidR="00296F26" w:rsidRPr="00793AB8" w:rsidRDefault="00D64726" w:rsidP="00600D86">
      <w:pPr>
        <w:pStyle w:val="Observation"/>
        <w:rPr>
          <w:sz w:val="22"/>
          <w:lang w:val="en-GB"/>
        </w:rPr>
      </w:pPr>
      <w:bookmarkStart w:id="23" w:name="_Toc83985944"/>
      <w:r w:rsidRPr="00793AB8">
        <w:rPr>
          <w:sz w:val="22"/>
          <w:lang w:val="en-GB"/>
        </w:rPr>
        <w:t>RAN4 input is needed before increasing the channel raster size.</w:t>
      </w:r>
      <w:bookmarkEnd w:id="23"/>
    </w:p>
    <w:p w14:paraId="618AE739" w14:textId="5BA5ABB8" w:rsidR="0074169E" w:rsidRPr="00793AB8" w:rsidRDefault="0071203F" w:rsidP="005509D4">
      <w:pPr>
        <w:jc w:val="both"/>
        <w:rPr>
          <w:sz w:val="22"/>
          <w:lang w:val="en-GB" w:eastAsia="ja-JP"/>
        </w:rPr>
      </w:pPr>
      <w:r w:rsidRPr="00793AB8">
        <w:rPr>
          <w:sz w:val="22"/>
          <w:lang w:val="en-GB" w:eastAsia="ja-JP"/>
        </w:rPr>
        <w:lastRenderedPageBreak/>
        <w:t>With the second solution, the</w:t>
      </w:r>
      <w:r w:rsidR="00377934" w:rsidRPr="00793AB8">
        <w:rPr>
          <w:sz w:val="22"/>
          <w:lang w:val="en-GB" w:eastAsia="ja-JP"/>
        </w:rPr>
        <w:t xml:space="preserve">re is an implicit assumption that the UE successfully acquires the MIB. </w:t>
      </w:r>
      <w:r w:rsidR="00D71A34" w:rsidRPr="00793AB8">
        <w:rPr>
          <w:sz w:val="22"/>
          <w:lang w:val="en-GB" w:eastAsia="ja-JP"/>
        </w:rPr>
        <w:t xml:space="preserve">However, </w:t>
      </w:r>
      <w:r w:rsidR="00107D6C" w:rsidRPr="00793AB8">
        <w:rPr>
          <w:sz w:val="22"/>
          <w:lang w:val="en-GB" w:eastAsia="ja-JP"/>
        </w:rPr>
        <w:t xml:space="preserve">the UE may not be aware of the amount of frequency uncertainty prior to </w:t>
      </w:r>
      <w:r w:rsidR="000E0B7A">
        <w:rPr>
          <w:sz w:val="22"/>
          <w:lang w:val="en-GB" w:eastAsia="ja-JP"/>
        </w:rPr>
        <w:t>reading MIB</w:t>
      </w:r>
      <w:r w:rsidR="00BF1900" w:rsidRPr="00793AB8">
        <w:rPr>
          <w:sz w:val="22"/>
          <w:lang w:val="en-GB" w:eastAsia="ja-JP"/>
        </w:rPr>
        <w:t>. As a result,</w:t>
      </w:r>
      <w:r w:rsidR="00D71A34" w:rsidRPr="00793AB8">
        <w:rPr>
          <w:sz w:val="22"/>
          <w:lang w:val="en-GB" w:eastAsia="ja-JP"/>
        </w:rPr>
        <w:t xml:space="preserve"> it may need to </w:t>
      </w:r>
      <w:r w:rsidR="00BF1900" w:rsidRPr="00793AB8">
        <w:rPr>
          <w:sz w:val="22"/>
          <w:lang w:val="en-GB" w:eastAsia="ja-JP"/>
        </w:rPr>
        <w:t>test</w:t>
      </w:r>
      <w:r w:rsidR="00D71A34" w:rsidRPr="00793AB8">
        <w:rPr>
          <w:sz w:val="22"/>
          <w:lang w:val="en-GB" w:eastAsia="ja-JP"/>
        </w:rPr>
        <w:t xml:space="preserve"> multiple hypothese</w:t>
      </w:r>
      <w:r w:rsidR="00BF1900" w:rsidRPr="00793AB8">
        <w:rPr>
          <w:sz w:val="22"/>
          <w:lang w:val="en-GB" w:eastAsia="ja-JP"/>
        </w:rPr>
        <w:t xml:space="preserve">s </w:t>
      </w:r>
      <w:r w:rsidR="00653810" w:rsidRPr="00793AB8">
        <w:rPr>
          <w:sz w:val="22"/>
          <w:lang w:val="en-GB" w:eastAsia="ja-JP"/>
        </w:rPr>
        <w:t xml:space="preserve">to acquire </w:t>
      </w:r>
      <w:r w:rsidR="0059483F" w:rsidRPr="00793AB8">
        <w:rPr>
          <w:sz w:val="22"/>
          <w:lang w:val="en-GB" w:eastAsia="ja-JP"/>
        </w:rPr>
        <w:t xml:space="preserve">(N)PBCH </w:t>
      </w:r>
      <w:r w:rsidR="005509D4" w:rsidRPr="00793AB8">
        <w:rPr>
          <w:sz w:val="22"/>
          <w:lang w:val="en-GB" w:eastAsia="ja-JP"/>
        </w:rPr>
        <w:t>and</w:t>
      </w:r>
      <w:r w:rsidR="00BF1900" w:rsidRPr="00793AB8">
        <w:rPr>
          <w:sz w:val="22"/>
          <w:lang w:val="en-GB" w:eastAsia="ja-JP"/>
        </w:rPr>
        <w:t xml:space="preserve"> MIB.</w:t>
      </w:r>
      <w:r w:rsidR="00E7267D" w:rsidRPr="00793AB8">
        <w:rPr>
          <w:sz w:val="22"/>
          <w:lang w:val="en-GB" w:eastAsia="ja-JP"/>
        </w:rPr>
        <w:t xml:space="preserve"> </w:t>
      </w:r>
    </w:p>
    <w:p w14:paraId="10CE3E98" w14:textId="1F92F17D" w:rsidR="0069719A" w:rsidRPr="00793AB8" w:rsidRDefault="0069719A" w:rsidP="00600D86">
      <w:pPr>
        <w:pStyle w:val="Observation"/>
        <w:rPr>
          <w:sz w:val="22"/>
          <w:lang w:val="en-GB"/>
        </w:rPr>
      </w:pPr>
      <w:bookmarkStart w:id="24" w:name="_Toc83985945"/>
      <w:r w:rsidRPr="00793AB8">
        <w:rPr>
          <w:sz w:val="22"/>
          <w:lang w:val="en-GB"/>
        </w:rPr>
        <w:t>Multiple hypotheses testing may be needed</w:t>
      </w:r>
      <w:r w:rsidR="00265CA4" w:rsidRPr="00793AB8">
        <w:rPr>
          <w:sz w:val="22"/>
          <w:lang w:val="en-GB"/>
        </w:rPr>
        <w:t xml:space="preserve"> if</w:t>
      </w:r>
      <w:r w:rsidRPr="00793AB8">
        <w:rPr>
          <w:sz w:val="22"/>
          <w:lang w:val="en-GB"/>
        </w:rPr>
        <w:t xml:space="preserve"> </w:t>
      </w:r>
      <w:r w:rsidR="00A67299" w:rsidRPr="00793AB8">
        <w:rPr>
          <w:sz w:val="22"/>
          <w:lang w:val="en-GB"/>
        </w:rPr>
        <w:t>ARFCN-indication-in-MIB</w:t>
      </w:r>
      <w:r w:rsidR="00265CA4" w:rsidRPr="00793AB8">
        <w:rPr>
          <w:sz w:val="22"/>
          <w:lang w:val="en-GB"/>
        </w:rPr>
        <w:t xml:space="preserve"> is used</w:t>
      </w:r>
      <w:r w:rsidR="00A67299" w:rsidRPr="00793AB8">
        <w:rPr>
          <w:sz w:val="22"/>
          <w:lang w:val="en-GB"/>
        </w:rPr>
        <w:t>.</w:t>
      </w:r>
      <w:bookmarkEnd w:id="24"/>
    </w:p>
    <w:p w14:paraId="14664442" w14:textId="6CB62D59" w:rsidR="006D2DFE" w:rsidRPr="001E36AA" w:rsidRDefault="0099348B" w:rsidP="001E36AA">
      <w:pPr>
        <w:pStyle w:val="Proposal"/>
        <w:rPr>
          <w:sz w:val="22"/>
          <w:szCs w:val="24"/>
          <w:lang w:val="en-GB"/>
        </w:rPr>
      </w:pPr>
      <w:bookmarkStart w:id="25" w:name="_Toc83985956"/>
      <w:r w:rsidRPr="001E36AA">
        <w:rPr>
          <w:sz w:val="22"/>
          <w:szCs w:val="24"/>
          <w:lang w:val="en-GB"/>
        </w:rPr>
        <w:t xml:space="preserve">RAN1 to </w:t>
      </w:r>
      <w:r w:rsidR="00CB28AF">
        <w:rPr>
          <w:sz w:val="22"/>
          <w:szCs w:val="24"/>
          <w:lang w:val="en-GB"/>
        </w:rPr>
        <w:t>compare the pros and cons of</w:t>
      </w:r>
      <w:r w:rsidR="00D906F1">
        <w:rPr>
          <w:sz w:val="22"/>
          <w:szCs w:val="24"/>
          <w:lang w:val="en-GB"/>
        </w:rPr>
        <w:t xml:space="preserve"> </w:t>
      </w:r>
      <w:r w:rsidR="00AF10C2">
        <w:rPr>
          <w:sz w:val="22"/>
          <w:szCs w:val="24"/>
          <w:lang w:val="en-GB"/>
        </w:rPr>
        <w:t>increas</w:t>
      </w:r>
      <w:r w:rsidR="00552F74">
        <w:rPr>
          <w:sz w:val="22"/>
          <w:szCs w:val="24"/>
          <w:lang w:val="en-GB"/>
        </w:rPr>
        <w:t>ing</w:t>
      </w:r>
      <w:r w:rsidR="00AF10C2">
        <w:rPr>
          <w:sz w:val="22"/>
          <w:szCs w:val="24"/>
          <w:lang w:val="en-GB"/>
        </w:rPr>
        <w:t xml:space="preserve"> </w:t>
      </w:r>
      <w:r w:rsidR="00552F74">
        <w:rPr>
          <w:sz w:val="22"/>
          <w:szCs w:val="24"/>
          <w:lang w:val="en-GB"/>
        </w:rPr>
        <w:t xml:space="preserve">the </w:t>
      </w:r>
      <w:r w:rsidR="00AF10C2">
        <w:rPr>
          <w:sz w:val="22"/>
          <w:szCs w:val="24"/>
          <w:lang w:val="en-GB"/>
        </w:rPr>
        <w:t>channel raster step</w:t>
      </w:r>
      <w:r w:rsidR="00552F74">
        <w:rPr>
          <w:sz w:val="22"/>
          <w:szCs w:val="24"/>
          <w:lang w:val="en-GB"/>
        </w:rPr>
        <w:t xml:space="preserve"> </w:t>
      </w:r>
      <w:r w:rsidR="00AF10C2">
        <w:rPr>
          <w:sz w:val="22"/>
          <w:szCs w:val="24"/>
          <w:lang w:val="en-GB"/>
        </w:rPr>
        <w:t xml:space="preserve">size </w:t>
      </w:r>
      <w:r w:rsidR="00CB28AF">
        <w:rPr>
          <w:sz w:val="22"/>
          <w:szCs w:val="24"/>
          <w:lang w:val="en-GB"/>
        </w:rPr>
        <w:t>and</w:t>
      </w:r>
      <w:r w:rsidR="00AF10C2">
        <w:rPr>
          <w:sz w:val="22"/>
          <w:szCs w:val="24"/>
          <w:lang w:val="en-GB"/>
        </w:rPr>
        <w:t xml:space="preserve"> introduc</w:t>
      </w:r>
      <w:r w:rsidR="00552F74">
        <w:rPr>
          <w:sz w:val="22"/>
          <w:szCs w:val="24"/>
          <w:lang w:val="en-GB"/>
        </w:rPr>
        <w:t>ing</w:t>
      </w:r>
      <w:r w:rsidR="00AF10C2">
        <w:rPr>
          <w:sz w:val="22"/>
          <w:szCs w:val="24"/>
          <w:lang w:val="en-GB"/>
        </w:rPr>
        <w:t xml:space="preserve"> </w:t>
      </w:r>
      <w:r w:rsidR="00552F74">
        <w:rPr>
          <w:sz w:val="22"/>
          <w:szCs w:val="24"/>
          <w:lang w:val="en-GB"/>
        </w:rPr>
        <w:t>A</w:t>
      </w:r>
      <w:r w:rsidR="00AF10C2">
        <w:rPr>
          <w:sz w:val="22"/>
          <w:szCs w:val="24"/>
          <w:lang w:val="en-GB"/>
        </w:rPr>
        <w:t>RFCN-indication-in</w:t>
      </w:r>
      <w:r w:rsidR="00552F74">
        <w:rPr>
          <w:sz w:val="22"/>
          <w:szCs w:val="24"/>
          <w:lang w:val="en-GB"/>
        </w:rPr>
        <w:t>-MIB</w:t>
      </w:r>
      <w:r w:rsidR="001222CF" w:rsidRPr="001E36AA">
        <w:rPr>
          <w:sz w:val="22"/>
          <w:szCs w:val="24"/>
          <w:lang w:val="en-GB"/>
        </w:rPr>
        <w:t>.</w:t>
      </w:r>
      <w:bookmarkEnd w:id="25"/>
    </w:p>
    <w:p w14:paraId="5BD70F60" w14:textId="1BA3AAA8" w:rsidR="00B5735C" w:rsidRDefault="00B5735C">
      <w:pPr>
        <w:pStyle w:val="Heading1"/>
      </w:pPr>
      <w:r>
        <w:t>6</w:t>
      </w:r>
      <w:r>
        <w:tab/>
        <w:t>GNSS measurements</w:t>
      </w:r>
    </w:p>
    <w:p w14:paraId="70D6A281" w14:textId="0B1BF1B6" w:rsidR="00A43C78" w:rsidRPr="00A409A0" w:rsidRDefault="007D77BE" w:rsidP="00A409A0">
      <w:pPr>
        <w:jc w:val="both"/>
        <w:rPr>
          <w:sz w:val="22"/>
          <w:szCs w:val="24"/>
        </w:rPr>
      </w:pPr>
      <w:r w:rsidRPr="007B1BFF">
        <w:rPr>
          <w:sz w:val="22"/>
          <w:lang w:val="en-GB" w:eastAsia="ja-JP"/>
        </w:rPr>
        <w:t xml:space="preserve">In this </w:t>
      </w:r>
      <w:r>
        <w:rPr>
          <w:sz w:val="22"/>
          <w:lang w:val="en-GB" w:eastAsia="ja-JP"/>
        </w:rPr>
        <w:t>W</w:t>
      </w:r>
      <w:r w:rsidRPr="007B1BFF">
        <w:rPr>
          <w:sz w:val="22"/>
          <w:lang w:val="en-GB" w:eastAsia="ja-JP"/>
        </w:rPr>
        <w:t xml:space="preserve">I, simultaneous operation of eMTC/NB-IoT module and the GNSS module is not considered. </w:t>
      </w:r>
      <w:r w:rsidR="00A43C78" w:rsidRPr="001E36AA">
        <w:rPr>
          <w:sz w:val="22"/>
          <w:szCs w:val="24"/>
          <w:lang w:val="en-GB" w:eastAsia="ja-JP"/>
        </w:rPr>
        <w:t>In RAN1#10</w:t>
      </w:r>
      <w:r w:rsidR="005A6341">
        <w:rPr>
          <w:sz w:val="22"/>
          <w:szCs w:val="24"/>
          <w:lang w:val="en-GB" w:eastAsia="ja-JP"/>
        </w:rPr>
        <w:t>6</w:t>
      </w:r>
      <w:r w:rsidR="00A43C78" w:rsidRPr="001E36AA">
        <w:rPr>
          <w:sz w:val="22"/>
          <w:szCs w:val="24"/>
          <w:lang w:val="en-GB" w:eastAsia="ja-JP"/>
        </w:rPr>
        <w:t>-e, the following agreement w</w:t>
      </w:r>
      <w:r w:rsidR="00E86B41">
        <w:rPr>
          <w:sz w:val="22"/>
          <w:szCs w:val="24"/>
          <w:lang w:val="en-GB" w:eastAsia="ja-JP"/>
        </w:rPr>
        <w:t>as</w:t>
      </w:r>
      <w:r w:rsidR="00A43C78" w:rsidRPr="001E36AA">
        <w:rPr>
          <w:sz w:val="22"/>
          <w:szCs w:val="24"/>
          <w:lang w:val="en-GB" w:eastAsia="ja-JP"/>
        </w:rPr>
        <w:t xml:space="preserve"> made </w:t>
      </w:r>
      <w:r w:rsidR="00A43C78">
        <w:rPr>
          <w:sz w:val="22"/>
          <w:szCs w:val="24"/>
          <w:lang w:val="en-GB" w:eastAsia="ja-JP"/>
        </w:rPr>
        <w:t>regarding GNSS measurements</w:t>
      </w:r>
      <w:r w:rsidR="00A43C78" w:rsidRPr="001E36AA">
        <w:rPr>
          <w:sz w:val="22"/>
          <w:szCs w:val="24"/>
          <w:lang w:val="en-GB" w:eastAsia="ja-JP"/>
        </w:rPr>
        <w:t xml:space="preserve"> for IoT NTN.</w:t>
      </w:r>
      <w:r w:rsidR="00540BB5">
        <w:rPr>
          <w:sz w:val="22"/>
          <w:szCs w:val="24"/>
          <w:lang w:val="en-GB" w:eastAsia="ja-JP"/>
        </w:rPr>
        <w:t xml:space="preserve"> </w:t>
      </w:r>
    </w:p>
    <w:p w14:paraId="1D81AAD8" w14:textId="574F7437" w:rsidR="0091674F" w:rsidRDefault="0091674F" w:rsidP="00E15B1B">
      <w:pPr>
        <w:jc w:val="both"/>
        <w:rPr>
          <w:sz w:val="22"/>
          <w:lang w:val="en-GB" w:eastAsia="ja-JP"/>
        </w:rPr>
      </w:pPr>
      <w:r w:rsidRPr="001E36AA">
        <w:rPr>
          <w:noProof/>
          <w:sz w:val="24"/>
          <w:szCs w:val="24"/>
        </w:rPr>
        <mc:AlternateContent>
          <mc:Choice Requires="wps">
            <w:drawing>
              <wp:inline distT="0" distB="0" distL="0" distR="0" wp14:anchorId="1E2A47F6" wp14:editId="0709E949">
                <wp:extent cx="6120765" cy="829994"/>
                <wp:effectExtent l="0" t="0" r="13335" b="273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29994"/>
                        </a:xfrm>
                        <a:prstGeom prst="rect">
                          <a:avLst/>
                        </a:prstGeom>
                        <a:solidFill>
                          <a:schemeClr val="lt1">
                            <a:lumMod val="100000"/>
                            <a:lumOff val="0"/>
                          </a:schemeClr>
                        </a:solidFill>
                        <a:ln w="12700">
                          <a:solidFill>
                            <a:schemeClr val="tx1"/>
                          </a:solidFill>
                          <a:miter lim="800000"/>
                          <a:headEnd/>
                          <a:tailEnd/>
                        </a:ln>
                      </wps:spPr>
                      <wps:txbx>
                        <w:txbxContent>
                          <w:p w14:paraId="4417F99C" w14:textId="77777777" w:rsidR="007F2DA7" w:rsidRPr="0035172D" w:rsidRDefault="007F2DA7" w:rsidP="00595B53">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39F2581" w14:textId="7281B3DE" w:rsidR="007F2DA7" w:rsidRPr="00E86B41" w:rsidRDefault="007F2DA7" w:rsidP="008F2D8E">
                            <w:pPr>
                              <w:rPr>
                                <w:lang w:eastAsia="x-none"/>
                              </w:rPr>
                            </w:pPr>
                            <w:r w:rsidRPr="00670E05">
                              <w:rPr>
                                <w:lang w:eastAsia="x-none"/>
                              </w:rPr>
                              <w:t>For sporadic short transmission, UE in RRC_CONNECTED should go back to idle mode and re-acquire a GNSS position fix if GNSS becomes outdated.</w:t>
                            </w:r>
                          </w:p>
                        </w:txbxContent>
                      </wps:txbx>
                      <wps:bodyPr rot="0" vert="horz" wrap="square" lIns="91440" tIns="45720" rIns="91440" bIns="45720" anchor="t" anchorCtr="0" upright="1">
                        <a:noAutofit/>
                      </wps:bodyPr>
                    </wps:wsp>
                  </a:graphicData>
                </a:graphic>
              </wp:inline>
            </w:drawing>
          </mc:Choice>
          <mc:Fallback>
            <w:pict>
              <v:shape w14:anchorId="1E2A47F6" id="Text Box 3" o:spid="_x0000_s1031" type="#_x0000_t202" style="width:481.95pt;height:6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" fillcolor="white [3201]" strokecolor="black [3213]" strokeweight="1pt">
                <v:textbox>
                  <w:txbxContent>
                    <w:p w14:paraId="4417F99C" w14:textId="77777777" w:rsidR="007F2DA7" w:rsidRPr="0035172D" w:rsidRDefault="007F2DA7" w:rsidP="00595B53">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39F2581" w14:textId="7281B3DE" w:rsidR="007F2DA7" w:rsidRPr="00E86B41" w:rsidRDefault="007F2DA7" w:rsidP="008F2D8E">
                      <w:pPr>
                        <w:rPr>
                          <w:lang w:eastAsia="x-none"/>
                        </w:rPr>
                      </w:pPr>
                      <w:r w:rsidRPr="00670E05">
                        <w:rPr>
                          <w:lang w:eastAsia="x-none"/>
                        </w:rPr>
                        <w:t>For sporadic short transmission, UE in RRC_CONNECTED should go back to idle mode and re-acquire a GNSS position fix if GNSS becomes outdated.</w:t>
                      </w:r>
                    </w:p>
                  </w:txbxContent>
                </v:textbox>
                <w10:anchorlock/>
              </v:shape>
            </w:pict>
          </mc:Fallback>
        </mc:AlternateContent>
      </w:r>
    </w:p>
    <w:p w14:paraId="0120199C" w14:textId="39093DE1" w:rsidR="003A658A" w:rsidRPr="00F860D6" w:rsidRDefault="0039302B" w:rsidP="00E15B1B">
      <w:pPr>
        <w:jc w:val="both"/>
        <w:rPr>
          <w:sz w:val="22"/>
          <w:lang w:val="en-GB" w:eastAsia="ja-JP"/>
        </w:rPr>
      </w:pPr>
      <w:r w:rsidRPr="00F860D6">
        <w:rPr>
          <w:sz w:val="22"/>
          <w:lang w:val="en-GB" w:eastAsia="ja-JP"/>
        </w:rPr>
        <w:t>A</w:t>
      </w:r>
      <w:r w:rsidR="00E225D2" w:rsidRPr="00F860D6">
        <w:rPr>
          <w:sz w:val="22"/>
          <w:lang w:val="en-GB" w:eastAsia="ja-JP"/>
        </w:rPr>
        <w:t xml:space="preserve"> </w:t>
      </w:r>
      <w:r w:rsidR="00336E78" w:rsidRPr="00F860D6">
        <w:rPr>
          <w:sz w:val="22"/>
          <w:lang w:val="en-GB" w:eastAsia="ja-JP"/>
        </w:rPr>
        <w:t xml:space="preserve">UE is not required to perform a </w:t>
      </w:r>
      <w:r w:rsidR="00E86B41" w:rsidRPr="00F860D6">
        <w:rPr>
          <w:sz w:val="22"/>
          <w:lang w:val="en-GB" w:eastAsia="ja-JP"/>
        </w:rPr>
        <w:t xml:space="preserve">GNSS position fix </w:t>
      </w:r>
      <w:r w:rsidRPr="00F860D6">
        <w:rPr>
          <w:sz w:val="22"/>
          <w:lang w:val="en-GB" w:eastAsia="ja-JP"/>
        </w:rPr>
        <w:t>during</w:t>
      </w:r>
      <w:r w:rsidR="00E86B41" w:rsidRPr="00F860D6">
        <w:rPr>
          <w:sz w:val="22"/>
          <w:lang w:val="en-GB" w:eastAsia="ja-JP"/>
        </w:rPr>
        <w:t xml:space="preserve"> RRC</w:t>
      </w:r>
      <w:r w:rsidR="00512728">
        <w:rPr>
          <w:sz w:val="22"/>
          <w:lang w:val="en-GB" w:eastAsia="ja-JP"/>
        </w:rPr>
        <w:t xml:space="preserve"> </w:t>
      </w:r>
      <w:r w:rsidR="00E86B41" w:rsidRPr="00F860D6">
        <w:rPr>
          <w:sz w:val="22"/>
          <w:lang w:val="en-GB" w:eastAsia="ja-JP"/>
        </w:rPr>
        <w:t>C</w:t>
      </w:r>
      <w:r w:rsidR="00512728">
        <w:rPr>
          <w:sz w:val="22"/>
          <w:lang w:val="en-GB" w:eastAsia="ja-JP"/>
        </w:rPr>
        <w:t>onnected</w:t>
      </w:r>
      <w:r w:rsidR="00E86B41" w:rsidRPr="00F860D6">
        <w:rPr>
          <w:sz w:val="22"/>
          <w:lang w:val="en-GB" w:eastAsia="ja-JP"/>
        </w:rPr>
        <w:t xml:space="preserve"> mode </w:t>
      </w:r>
      <w:r w:rsidR="00E225D2" w:rsidRPr="00F860D6">
        <w:rPr>
          <w:sz w:val="22"/>
          <w:lang w:val="en-GB" w:eastAsia="ja-JP"/>
        </w:rPr>
        <w:t xml:space="preserve">for a </w:t>
      </w:r>
      <w:r w:rsidR="00783D37" w:rsidRPr="00F860D6">
        <w:rPr>
          <w:sz w:val="22"/>
          <w:lang w:val="en-GB" w:eastAsia="ja-JP"/>
        </w:rPr>
        <w:t>sporadic</w:t>
      </w:r>
      <w:r w:rsidR="00E225D2" w:rsidRPr="00F860D6">
        <w:rPr>
          <w:sz w:val="22"/>
          <w:lang w:val="en-GB" w:eastAsia="ja-JP"/>
        </w:rPr>
        <w:t xml:space="preserve"> </w:t>
      </w:r>
      <w:r w:rsidR="00783D37" w:rsidRPr="00F860D6">
        <w:rPr>
          <w:sz w:val="22"/>
          <w:lang w:val="en-GB" w:eastAsia="ja-JP"/>
        </w:rPr>
        <w:t xml:space="preserve">short </w:t>
      </w:r>
      <w:r w:rsidR="001B2BCE" w:rsidRPr="00F860D6">
        <w:rPr>
          <w:sz w:val="22"/>
          <w:lang w:val="en-GB" w:eastAsia="ja-JP"/>
        </w:rPr>
        <w:t>connection</w:t>
      </w:r>
      <w:r w:rsidR="00E225D2" w:rsidRPr="00F860D6">
        <w:rPr>
          <w:sz w:val="22"/>
          <w:lang w:val="en-GB" w:eastAsia="ja-JP"/>
        </w:rPr>
        <w:t xml:space="preserve">. </w:t>
      </w:r>
      <w:r w:rsidR="00BA7207" w:rsidRPr="00F860D6">
        <w:rPr>
          <w:sz w:val="22"/>
          <w:lang w:val="en-GB" w:eastAsia="ja-JP"/>
        </w:rPr>
        <w:t>The remaining challe</w:t>
      </w:r>
      <w:r w:rsidR="00212C61" w:rsidRPr="00F860D6">
        <w:rPr>
          <w:sz w:val="22"/>
          <w:lang w:val="en-GB" w:eastAsia="ja-JP"/>
        </w:rPr>
        <w:t xml:space="preserve">nge is to characterize a </w:t>
      </w:r>
      <w:r w:rsidR="00336E78" w:rsidRPr="00F860D6">
        <w:rPr>
          <w:sz w:val="22"/>
          <w:lang w:val="en-GB" w:eastAsia="ja-JP"/>
        </w:rPr>
        <w:t>short transmission</w:t>
      </w:r>
      <w:r w:rsidR="00212C61" w:rsidRPr="00F860D6">
        <w:rPr>
          <w:sz w:val="22"/>
          <w:lang w:val="en-GB" w:eastAsia="ja-JP"/>
        </w:rPr>
        <w:t xml:space="preserve"> in the context of IoT NTN</w:t>
      </w:r>
      <w:r w:rsidR="004663F2" w:rsidRPr="00F860D6">
        <w:rPr>
          <w:sz w:val="22"/>
          <w:lang w:val="en-GB" w:eastAsia="ja-JP"/>
        </w:rPr>
        <w:t xml:space="preserve">. </w:t>
      </w:r>
      <w:r w:rsidR="00042C48" w:rsidRPr="00F860D6">
        <w:rPr>
          <w:sz w:val="22"/>
          <w:lang w:val="en-GB" w:eastAsia="ja-JP"/>
        </w:rPr>
        <w:t>To this end, we may</w:t>
      </w:r>
      <w:r w:rsidR="00AA44CE" w:rsidRPr="00F860D6">
        <w:rPr>
          <w:sz w:val="22"/>
          <w:lang w:val="en-GB" w:eastAsia="ja-JP"/>
        </w:rPr>
        <w:t xml:space="preserve"> consider the validity duration</w:t>
      </w:r>
      <w:r w:rsidR="00F94D00" w:rsidRPr="00F860D6">
        <w:rPr>
          <w:sz w:val="22"/>
          <w:lang w:val="en-GB" w:eastAsia="ja-JP"/>
        </w:rPr>
        <w:t>s</w:t>
      </w:r>
      <w:r w:rsidR="00AA44CE" w:rsidRPr="00F860D6">
        <w:rPr>
          <w:sz w:val="22"/>
          <w:lang w:val="en-GB" w:eastAsia="ja-JP"/>
        </w:rPr>
        <w:t xml:space="preserve"> of </w:t>
      </w:r>
      <w:r w:rsidR="00F94D00" w:rsidRPr="00F860D6">
        <w:rPr>
          <w:sz w:val="22"/>
          <w:lang w:val="en-GB" w:eastAsia="ja-JP"/>
        </w:rPr>
        <w:t>the</w:t>
      </w:r>
      <w:r w:rsidR="00AA44CE" w:rsidRPr="00F860D6">
        <w:rPr>
          <w:sz w:val="22"/>
          <w:lang w:val="en-GB" w:eastAsia="ja-JP"/>
        </w:rPr>
        <w:t xml:space="preserve"> GNSS position fix</w:t>
      </w:r>
      <w:r w:rsidR="00F94D00" w:rsidRPr="00F860D6">
        <w:rPr>
          <w:sz w:val="22"/>
          <w:lang w:val="en-GB" w:eastAsia="ja-JP"/>
        </w:rPr>
        <w:t>, the common TA (if indicated), and</w:t>
      </w:r>
      <w:r w:rsidR="00AA44CE" w:rsidRPr="00F860D6">
        <w:rPr>
          <w:sz w:val="22"/>
          <w:lang w:val="en-GB" w:eastAsia="ja-JP"/>
        </w:rPr>
        <w:t xml:space="preserve"> </w:t>
      </w:r>
      <w:r w:rsidR="00ED163E" w:rsidRPr="00F860D6">
        <w:rPr>
          <w:sz w:val="22"/>
          <w:lang w:val="en-GB" w:eastAsia="ja-JP"/>
        </w:rPr>
        <w:t xml:space="preserve">the </w:t>
      </w:r>
      <w:r w:rsidR="00F94D00" w:rsidRPr="00F860D6">
        <w:rPr>
          <w:sz w:val="22"/>
          <w:lang w:val="en-GB" w:eastAsia="ja-JP"/>
        </w:rPr>
        <w:t>satellite ephemeris.</w:t>
      </w:r>
      <w:r w:rsidR="00ED163E" w:rsidRPr="00F860D6">
        <w:rPr>
          <w:sz w:val="22"/>
          <w:lang w:val="en-GB" w:eastAsia="ja-JP"/>
        </w:rPr>
        <w:t xml:space="preserve"> </w:t>
      </w:r>
      <w:r w:rsidR="00B47CAD" w:rsidRPr="00F860D6">
        <w:rPr>
          <w:sz w:val="22"/>
          <w:lang w:val="en-GB" w:eastAsia="ja-JP"/>
        </w:rPr>
        <w:t>To make further progress, we need to know</w:t>
      </w:r>
      <w:r w:rsidR="003A658A" w:rsidRPr="00F860D6">
        <w:rPr>
          <w:sz w:val="22"/>
          <w:lang w:val="en-GB" w:eastAsia="ja-JP"/>
        </w:rPr>
        <w:t xml:space="preserve"> the </w:t>
      </w:r>
      <w:r w:rsidR="00DA7C33" w:rsidRPr="00F860D6">
        <w:rPr>
          <w:sz w:val="22"/>
          <w:lang w:val="en-GB" w:eastAsia="ja-JP"/>
        </w:rPr>
        <w:t xml:space="preserve">overall design targets for timing and </w:t>
      </w:r>
      <w:r w:rsidR="00E324CF" w:rsidRPr="00F860D6">
        <w:rPr>
          <w:sz w:val="22"/>
          <w:lang w:val="en-GB" w:eastAsia="ja-JP"/>
        </w:rPr>
        <w:t>frequency</w:t>
      </w:r>
      <w:r w:rsidR="00DA7C33" w:rsidRPr="00F860D6">
        <w:rPr>
          <w:sz w:val="22"/>
          <w:lang w:val="en-GB" w:eastAsia="ja-JP"/>
        </w:rPr>
        <w:t xml:space="preserve"> error</w:t>
      </w:r>
      <w:r w:rsidR="00F079F1" w:rsidRPr="00F860D6">
        <w:rPr>
          <w:sz w:val="22"/>
          <w:lang w:val="en-GB" w:eastAsia="ja-JP"/>
        </w:rPr>
        <w:t>s</w:t>
      </w:r>
      <w:r w:rsidR="00CF248C" w:rsidRPr="00F860D6">
        <w:rPr>
          <w:sz w:val="22"/>
          <w:lang w:val="en-GB" w:eastAsia="ja-JP"/>
        </w:rPr>
        <w:t xml:space="preserve">, </w:t>
      </w:r>
      <w:r w:rsidR="00E72A49" w:rsidRPr="00F860D6">
        <w:rPr>
          <w:sz w:val="22"/>
          <w:lang w:val="en-GB" w:eastAsia="ja-JP"/>
        </w:rPr>
        <w:t>which accounts for the positioning errors due to GNSS and satellite position in addition to the legacy error requirements</w:t>
      </w:r>
      <w:r w:rsidR="00DA7C33" w:rsidRPr="00F860D6">
        <w:rPr>
          <w:sz w:val="22"/>
          <w:lang w:val="en-GB" w:eastAsia="ja-JP"/>
        </w:rPr>
        <w:t>.</w:t>
      </w:r>
      <w:r w:rsidR="00F42EA6" w:rsidRPr="00F860D6">
        <w:rPr>
          <w:sz w:val="22"/>
          <w:lang w:val="en-GB" w:eastAsia="ja-JP"/>
        </w:rPr>
        <w:t xml:space="preserve"> </w:t>
      </w:r>
      <w:r w:rsidR="00C0447A" w:rsidRPr="00F860D6">
        <w:rPr>
          <w:sz w:val="22"/>
          <w:lang w:val="en-GB" w:eastAsia="ja-JP"/>
        </w:rPr>
        <w:t>We can work out the details of validity duration</w:t>
      </w:r>
      <w:r w:rsidR="00E72A49" w:rsidRPr="00F860D6">
        <w:rPr>
          <w:sz w:val="22"/>
          <w:lang w:val="en-GB" w:eastAsia="ja-JP"/>
        </w:rPr>
        <w:t>s</w:t>
      </w:r>
      <w:r w:rsidR="00C0447A" w:rsidRPr="00F860D6">
        <w:rPr>
          <w:sz w:val="22"/>
          <w:lang w:val="en-GB" w:eastAsia="ja-JP"/>
        </w:rPr>
        <w:t xml:space="preserve"> for GNSS</w:t>
      </w:r>
      <w:r w:rsidR="00E65D52" w:rsidRPr="00F860D6">
        <w:rPr>
          <w:sz w:val="22"/>
          <w:lang w:val="en-GB" w:eastAsia="ja-JP"/>
        </w:rPr>
        <w:t xml:space="preserve"> </w:t>
      </w:r>
      <w:r w:rsidR="00C0447A" w:rsidRPr="00F860D6">
        <w:rPr>
          <w:sz w:val="22"/>
          <w:lang w:val="en-GB" w:eastAsia="ja-JP"/>
        </w:rPr>
        <w:t xml:space="preserve">and satellite </w:t>
      </w:r>
      <w:r w:rsidR="00E72A49" w:rsidRPr="00F860D6">
        <w:rPr>
          <w:sz w:val="22"/>
          <w:lang w:val="en-GB" w:eastAsia="ja-JP"/>
        </w:rPr>
        <w:t>positions</w:t>
      </w:r>
      <w:r w:rsidR="00E65D52" w:rsidRPr="00F860D6">
        <w:rPr>
          <w:sz w:val="22"/>
          <w:lang w:val="en-GB" w:eastAsia="ja-JP"/>
        </w:rPr>
        <w:t xml:space="preserve"> </w:t>
      </w:r>
      <w:r w:rsidR="00735BE4" w:rsidRPr="00F860D6">
        <w:rPr>
          <w:sz w:val="22"/>
          <w:lang w:val="en-GB" w:eastAsia="ja-JP"/>
        </w:rPr>
        <w:t xml:space="preserve">once RAN4 </w:t>
      </w:r>
      <w:r w:rsidR="0030435C" w:rsidRPr="00F860D6">
        <w:rPr>
          <w:sz w:val="22"/>
          <w:lang w:val="en-GB" w:eastAsia="ja-JP"/>
        </w:rPr>
        <w:t>defines these error requirements</w:t>
      </w:r>
      <w:r w:rsidR="00C0447A" w:rsidRPr="00F860D6">
        <w:rPr>
          <w:sz w:val="22"/>
          <w:lang w:val="en-GB" w:eastAsia="ja-JP"/>
        </w:rPr>
        <w:t>.</w:t>
      </w:r>
      <w:r w:rsidR="00DA7C33" w:rsidRPr="00F860D6">
        <w:rPr>
          <w:sz w:val="22"/>
          <w:lang w:val="en-GB" w:eastAsia="ja-JP"/>
        </w:rPr>
        <w:t xml:space="preserve"> </w:t>
      </w:r>
    </w:p>
    <w:p w14:paraId="791CB171" w14:textId="402C5493" w:rsidR="001B2BCE" w:rsidRPr="00F860D6" w:rsidRDefault="001B2BCE" w:rsidP="000E7443">
      <w:pPr>
        <w:pStyle w:val="Observation"/>
        <w:rPr>
          <w:sz w:val="22"/>
          <w:lang w:val="en-GB"/>
        </w:rPr>
      </w:pPr>
      <w:bookmarkStart w:id="26" w:name="_Toc83985946"/>
      <w:r w:rsidRPr="00F860D6">
        <w:rPr>
          <w:sz w:val="22"/>
          <w:lang w:val="en-GB"/>
        </w:rPr>
        <w:t>T</w:t>
      </w:r>
      <w:r w:rsidR="00D8038A" w:rsidRPr="00F860D6">
        <w:rPr>
          <w:sz w:val="22"/>
          <w:lang w:val="en-GB"/>
        </w:rPr>
        <w:t>he short connection can be defined by considering the validity duration</w:t>
      </w:r>
      <w:r w:rsidR="00FE37B0" w:rsidRPr="00F860D6">
        <w:rPr>
          <w:sz w:val="22"/>
          <w:lang w:val="en-GB"/>
        </w:rPr>
        <w:t>s</w:t>
      </w:r>
      <w:r w:rsidR="00D8038A" w:rsidRPr="00F860D6">
        <w:rPr>
          <w:sz w:val="22"/>
          <w:lang w:val="en-GB"/>
        </w:rPr>
        <w:t xml:space="preserve"> of GNSS position</w:t>
      </w:r>
      <w:r w:rsidR="00E10B89">
        <w:rPr>
          <w:sz w:val="22"/>
          <w:lang w:val="en-GB"/>
        </w:rPr>
        <w:t xml:space="preserve"> fix</w:t>
      </w:r>
      <w:r w:rsidR="00FE37B0" w:rsidRPr="00F860D6">
        <w:rPr>
          <w:sz w:val="22"/>
          <w:lang w:val="en-GB"/>
        </w:rPr>
        <w:t>, common TA (if indicated) and satellite ephemeris.</w:t>
      </w:r>
      <w:bookmarkEnd w:id="26"/>
    </w:p>
    <w:p w14:paraId="5657DD53" w14:textId="3BD51894" w:rsidR="00A81C20" w:rsidRPr="00F860D6" w:rsidRDefault="004627CF" w:rsidP="00A409A0">
      <w:pPr>
        <w:pStyle w:val="Proposal"/>
        <w:rPr>
          <w:sz w:val="22"/>
          <w:lang w:val="en-GB"/>
        </w:rPr>
      </w:pPr>
      <w:bookmarkStart w:id="27" w:name="_Toc83985957"/>
      <w:r w:rsidRPr="00F860D6">
        <w:rPr>
          <w:sz w:val="22"/>
          <w:lang w:val="en-GB"/>
        </w:rPr>
        <w:t xml:space="preserve">Send an LS to </w:t>
      </w:r>
      <w:r w:rsidR="00A81C20" w:rsidRPr="00F860D6">
        <w:rPr>
          <w:sz w:val="22"/>
          <w:lang w:val="en-GB"/>
        </w:rPr>
        <w:t xml:space="preserve">RAN4 </w:t>
      </w:r>
      <w:r w:rsidR="0030435C" w:rsidRPr="00F860D6">
        <w:rPr>
          <w:sz w:val="22"/>
          <w:lang w:val="en-GB"/>
        </w:rPr>
        <w:t>on time and frequency error</w:t>
      </w:r>
      <w:r w:rsidR="00A81C20" w:rsidRPr="00F860D6">
        <w:rPr>
          <w:sz w:val="22"/>
          <w:lang w:val="en-GB"/>
        </w:rPr>
        <w:t xml:space="preserve"> </w:t>
      </w:r>
      <w:r w:rsidR="0030435C" w:rsidRPr="00F860D6">
        <w:rPr>
          <w:sz w:val="22"/>
          <w:lang w:val="en-GB"/>
        </w:rPr>
        <w:t xml:space="preserve">requirements </w:t>
      </w:r>
      <w:r w:rsidR="002B0630" w:rsidRPr="00F860D6">
        <w:rPr>
          <w:sz w:val="22"/>
          <w:lang w:val="en-GB"/>
        </w:rPr>
        <w:t xml:space="preserve">for IoT NTN </w:t>
      </w:r>
      <w:r w:rsidR="00A81C20" w:rsidRPr="00F860D6">
        <w:rPr>
          <w:sz w:val="22"/>
          <w:lang w:val="en-GB"/>
        </w:rPr>
        <w:t xml:space="preserve">before </w:t>
      </w:r>
      <w:r w:rsidR="00CA37A2" w:rsidRPr="00F860D6">
        <w:rPr>
          <w:sz w:val="22"/>
          <w:lang w:val="en-GB"/>
        </w:rPr>
        <w:t>discussing</w:t>
      </w:r>
      <w:r w:rsidR="008F610E" w:rsidRPr="00F860D6">
        <w:rPr>
          <w:sz w:val="22"/>
          <w:lang w:val="en-GB"/>
        </w:rPr>
        <w:t xml:space="preserve"> the details of validity duration</w:t>
      </w:r>
      <w:r w:rsidR="008E17AB" w:rsidRPr="00F860D6">
        <w:rPr>
          <w:sz w:val="22"/>
          <w:lang w:val="en-GB"/>
        </w:rPr>
        <w:t xml:space="preserve"> for GNSS position</w:t>
      </w:r>
      <w:r w:rsidR="00A81C20" w:rsidRPr="00F860D6">
        <w:rPr>
          <w:sz w:val="22"/>
          <w:lang w:val="en-GB"/>
        </w:rPr>
        <w:t>.</w:t>
      </w:r>
      <w:bookmarkEnd w:id="27"/>
    </w:p>
    <w:p w14:paraId="03AEA689" w14:textId="1C978D99" w:rsidR="00FC0FC0" w:rsidRDefault="00E32047" w:rsidP="00E72A49">
      <w:pPr>
        <w:rPr>
          <w:sz w:val="22"/>
          <w:lang w:val="en-GB"/>
        </w:rPr>
      </w:pPr>
      <w:r w:rsidRPr="00F860D6">
        <w:rPr>
          <w:sz w:val="22"/>
          <w:lang w:val="en-GB"/>
        </w:rPr>
        <w:t>For</w:t>
      </w:r>
      <w:r w:rsidR="00845035" w:rsidRPr="00F860D6">
        <w:rPr>
          <w:sz w:val="22"/>
          <w:lang w:val="en-GB"/>
        </w:rPr>
        <w:t xml:space="preserve"> </w:t>
      </w:r>
      <w:r w:rsidR="007D39DD" w:rsidRPr="00F860D6">
        <w:rPr>
          <w:sz w:val="22"/>
          <w:lang w:val="en-GB"/>
        </w:rPr>
        <w:t>connection</w:t>
      </w:r>
      <w:r w:rsidR="00845035" w:rsidRPr="00F860D6">
        <w:rPr>
          <w:sz w:val="22"/>
          <w:lang w:val="en-GB"/>
        </w:rPr>
        <w:t xml:space="preserve">s which </w:t>
      </w:r>
      <w:r w:rsidR="007A6AB8" w:rsidRPr="00F860D6">
        <w:rPr>
          <w:sz w:val="22"/>
          <w:lang w:val="en-GB"/>
        </w:rPr>
        <w:t>do not qualify as short sporadic</w:t>
      </w:r>
      <w:r w:rsidR="007D39DD" w:rsidRPr="00F860D6">
        <w:rPr>
          <w:sz w:val="22"/>
          <w:lang w:val="en-GB"/>
        </w:rPr>
        <w:t xml:space="preserve">, </w:t>
      </w:r>
      <w:r w:rsidR="000777F0" w:rsidRPr="00F860D6">
        <w:rPr>
          <w:sz w:val="22"/>
          <w:lang w:val="en-GB"/>
        </w:rPr>
        <w:t xml:space="preserve">further discussions </w:t>
      </w:r>
      <w:r w:rsidR="00F25D61" w:rsidRPr="00F860D6">
        <w:rPr>
          <w:sz w:val="22"/>
          <w:lang w:val="en-GB"/>
        </w:rPr>
        <w:t>on</w:t>
      </w:r>
      <w:r w:rsidR="000777F0" w:rsidRPr="00F860D6">
        <w:rPr>
          <w:sz w:val="22"/>
          <w:lang w:val="en-GB"/>
        </w:rPr>
        <w:t xml:space="preserve"> </w:t>
      </w:r>
      <w:r w:rsidR="004231E3" w:rsidRPr="00F860D6">
        <w:rPr>
          <w:sz w:val="22"/>
          <w:lang w:val="en-GB"/>
        </w:rPr>
        <w:t xml:space="preserve">acquiring </w:t>
      </w:r>
      <w:r w:rsidR="000777F0" w:rsidRPr="00F860D6">
        <w:rPr>
          <w:sz w:val="22"/>
          <w:lang w:val="en-GB"/>
        </w:rPr>
        <w:t>GNSS position fix during RRC</w:t>
      </w:r>
      <w:r w:rsidR="00512728">
        <w:rPr>
          <w:sz w:val="22"/>
          <w:lang w:val="en-GB"/>
        </w:rPr>
        <w:t xml:space="preserve"> </w:t>
      </w:r>
      <w:r w:rsidR="000777F0" w:rsidRPr="00F860D6">
        <w:rPr>
          <w:sz w:val="22"/>
          <w:lang w:val="en-GB"/>
        </w:rPr>
        <w:t>C</w:t>
      </w:r>
      <w:r w:rsidR="00512728">
        <w:rPr>
          <w:sz w:val="22"/>
          <w:lang w:val="en-GB"/>
        </w:rPr>
        <w:t>onnected</w:t>
      </w:r>
      <w:r w:rsidR="000777F0" w:rsidRPr="00F860D6">
        <w:rPr>
          <w:sz w:val="22"/>
          <w:lang w:val="en-GB"/>
        </w:rPr>
        <w:t xml:space="preserve"> mode</w:t>
      </w:r>
      <w:r w:rsidR="00F25D61" w:rsidRPr="00F860D6">
        <w:rPr>
          <w:sz w:val="22"/>
          <w:lang w:val="en-GB"/>
        </w:rPr>
        <w:t xml:space="preserve"> are needed</w:t>
      </w:r>
      <w:r w:rsidR="000777F0" w:rsidRPr="00F860D6">
        <w:rPr>
          <w:sz w:val="22"/>
          <w:lang w:val="en-GB"/>
        </w:rPr>
        <w:t>.</w:t>
      </w:r>
      <w:r w:rsidR="00F25D61" w:rsidRPr="00F860D6">
        <w:rPr>
          <w:sz w:val="22"/>
          <w:lang w:val="en-GB"/>
        </w:rPr>
        <w:t xml:space="preserve"> </w:t>
      </w:r>
      <w:r w:rsidR="001F243E" w:rsidRPr="00F860D6">
        <w:rPr>
          <w:sz w:val="22"/>
          <w:lang w:val="en-GB"/>
        </w:rPr>
        <w:t xml:space="preserve">As this </w:t>
      </w:r>
      <w:r w:rsidR="00845035" w:rsidRPr="00F860D6">
        <w:rPr>
          <w:sz w:val="22"/>
          <w:lang w:val="en-GB"/>
        </w:rPr>
        <w:t xml:space="preserve">is an important </w:t>
      </w:r>
      <w:r w:rsidR="00693157" w:rsidRPr="00F860D6">
        <w:rPr>
          <w:sz w:val="22"/>
          <w:lang w:val="en-GB"/>
        </w:rPr>
        <w:t>case</w:t>
      </w:r>
      <w:r w:rsidR="00845035" w:rsidRPr="00F860D6">
        <w:rPr>
          <w:sz w:val="22"/>
          <w:lang w:val="en-GB"/>
        </w:rPr>
        <w:t xml:space="preserve"> which </w:t>
      </w:r>
      <w:r w:rsidR="001F243E" w:rsidRPr="00F860D6">
        <w:rPr>
          <w:sz w:val="22"/>
          <w:lang w:val="en-GB"/>
        </w:rPr>
        <w:t>requires detailed discussions to make meaningful progress, w</w:t>
      </w:r>
      <w:r w:rsidR="00C01708" w:rsidRPr="00F860D6">
        <w:rPr>
          <w:sz w:val="22"/>
          <w:lang w:val="en-GB"/>
        </w:rPr>
        <w:t xml:space="preserve">e have no objection if </w:t>
      </w:r>
      <w:r w:rsidR="00FC0FC0">
        <w:rPr>
          <w:sz w:val="22"/>
          <w:lang w:val="en-GB"/>
        </w:rPr>
        <w:t>the discussions</w:t>
      </w:r>
      <w:r w:rsidR="00623FB7" w:rsidRPr="00F860D6">
        <w:rPr>
          <w:sz w:val="22"/>
          <w:lang w:val="en-GB"/>
        </w:rPr>
        <w:t xml:space="preserve"> </w:t>
      </w:r>
      <w:r w:rsidR="00FC0FC0">
        <w:rPr>
          <w:sz w:val="22"/>
          <w:lang w:val="en-GB"/>
        </w:rPr>
        <w:t>are</w:t>
      </w:r>
      <w:r w:rsidR="00623FB7" w:rsidRPr="00F860D6">
        <w:rPr>
          <w:sz w:val="22"/>
          <w:lang w:val="en-GB"/>
        </w:rPr>
        <w:t xml:space="preserve"> d</w:t>
      </w:r>
      <w:r w:rsidR="00693157" w:rsidRPr="00F860D6">
        <w:rPr>
          <w:sz w:val="22"/>
          <w:lang w:val="en-GB"/>
        </w:rPr>
        <w:t>efer</w:t>
      </w:r>
      <w:r w:rsidR="00623FB7" w:rsidRPr="00F860D6">
        <w:rPr>
          <w:sz w:val="22"/>
          <w:lang w:val="en-GB"/>
        </w:rPr>
        <w:t>red</w:t>
      </w:r>
      <w:r w:rsidR="00693157" w:rsidRPr="00F860D6">
        <w:rPr>
          <w:sz w:val="22"/>
          <w:lang w:val="en-GB"/>
        </w:rPr>
        <w:t xml:space="preserve"> </w:t>
      </w:r>
      <w:r w:rsidR="00623FB7" w:rsidRPr="00F860D6">
        <w:rPr>
          <w:sz w:val="22"/>
          <w:lang w:val="en-GB"/>
        </w:rPr>
        <w:t>until</w:t>
      </w:r>
      <w:r w:rsidR="00693157" w:rsidRPr="00F860D6">
        <w:rPr>
          <w:sz w:val="22"/>
          <w:lang w:val="en-GB"/>
        </w:rPr>
        <w:t xml:space="preserve"> the</w:t>
      </w:r>
      <w:r w:rsidR="001F243E" w:rsidRPr="00F860D6">
        <w:rPr>
          <w:sz w:val="22"/>
          <w:lang w:val="en-GB"/>
        </w:rPr>
        <w:t xml:space="preserve"> </w:t>
      </w:r>
      <w:r w:rsidR="00623FB7" w:rsidRPr="00F860D6">
        <w:rPr>
          <w:sz w:val="22"/>
          <w:lang w:val="en-GB"/>
        </w:rPr>
        <w:t xml:space="preserve">start of </w:t>
      </w:r>
      <w:r w:rsidR="001264CB" w:rsidRPr="00F860D6">
        <w:rPr>
          <w:sz w:val="22"/>
          <w:lang w:val="en-GB"/>
        </w:rPr>
        <w:t>Rel</w:t>
      </w:r>
      <w:r w:rsidR="000A49A8">
        <w:rPr>
          <w:sz w:val="22"/>
          <w:lang w:val="en-GB"/>
        </w:rPr>
        <w:t xml:space="preserve">ease </w:t>
      </w:r>
      <w:r w:rsidR="001264CB" w:rsidRPr="00F860D6">
        <w:rPr>
          <w:sz w:val="22"/>
          <w:lang w:val="en-GB"/>
        </w:rPr>
        <w:t>18</w:t>
      </w:r>
      <w:r w:rsidR="00C01708" w:rsidRPr="00F860D6">
        <w:rPr>
          <w:sz w:val="22"/>
          <w:lang w:val="en-GB"/>
        </w:rPr>
        <w:t>.</w:t>
      </w:r>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0677134A" w14:textId="77777777" w:rsidR="004743B3"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83985935" w:history="1">
        <w:r w:rsidR="004743B3" w:rsidRPr="004E670D">
          <w:rPr>
            <w:rStyle w:val="Hyperlink"/>
            <w:rFonts w:cs="Arial"/>
            <w:noProof/>
          </w:rPr>
          <w:t>Observation 1</w:t>
        </w:r>
        <w:r w:rsidR="004743B3">
          <w:rPr>
            <w:rFonts w:asciiTheme="minorHAnsi" w:eastAsiaTheme="minorEastAsia" w:hAnsiTheme="minorHAnsi"/>
            <w:b w:val="0"/>
            <w:noProof/>
            <w:sz w:val="22"/>
          </w:rPr>
          <w:tab/>
        </w:r>
        <w:r w:rsidR="004743B3" w:rsidRPr="004E670D">
          <w:rPr>
            <w:rStyle w:val="Hyperlink"/>
            <w:rFonts w:cs="Arial"/>
            <w:noProof/>
          </w:rPr>
          <w:t xml:space="preserve">For NB-IoT NPRACH format 2, the TA error after 1 preamble repetition unit spanning 19.2 ms is 1.92 </w:t>
        </w:r>
        <m:oMath>
          <m:r>
            <m:rPr>
              <m:sty m:val="b"/>
            </m:rPr>
            <w:rPr>
              <w:rStyle w:val="Hyperlink"/>
              <w:rFonts w:ascii="Cambria Math" w:hAnsi="Cambria Math" w:cs="Arial"/>
              <w:noProof/>
            </w:rPr>
            <m:t>μ</m:t>
          </m:r>
        </m:oMath>
        <w:r w:rsidR="004743B3" w:rsidRPr="004E670D">
          <w:rPr>
            <w:rStyle w:val="Hyperlink"/>
            <w:rFonts w:cs="Arial"/>
            <w:noProof/>
          </w:rPr>
          <w:t xml:space="preserve">s assuming a 100 </w:t>
        </w:r>
        <m:oMath>
          <m:r>
            <m:rPr>
              <m:sty m:val="b"/>
            </m:rPr>
            <w:rPr>
              <w:rStyle w:val="Hyperlink"/>
              <w:rFonts w:ascii="Cambria Math" w:hAnsi="Cambria Math" w:cs="Arial"/>
              <w:noProof/>
            </w:rPr>
            <m:t>μ</m:t>
          </m:r>
        </m:oMath>
        <w:r w:rsidR="004743B3" w:rsidRPr="004E670D">
          <w:rPr>
            <w:rStyle w:val="Hyperlink"/>
            <w:rFonts w:cs="Arial"/>
            <w:noProof/>
          </w:rPr>
          <w:t xml:space="preserve">s/s TA drift. This TA error is 3.84 </w:t>
        </w:r>
        <m:oMath>
          <m:r>
            <m:rPr>
              <m:sty m:val="bi"/>
            </m:rPr>
            <w:rPr>
              <w:rStyle w:val="Hyperlink"/>
              <w:rFonts w:ascii="Cambria Math" w:hAnsi="Cambria Math" w:cs="Arial"/>
              <w:noProof/>
            </w:rPr>
            <m:t>μ</m:t>
          </m:r>
        </m:oMath>
        <w:r w:rsidR="004743B3" w:rsidRPr="004E670D">
          <w:rPr>
            <w:rStyle w:val="Hyperlink"/>
            <w:rFonts w:cs="Arial"/>
            <w:noProof/>
          </w:rPr>
          <w:t>s for 2 preamble repetition units.</w:t>
        </w:r>
      </w:hyperlink>
    </w:p>
    <w:p w14:paraId="212BC4FE"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36" w:history="1">
        <w:r w:rsidR="004743B3" w:rsidRPr="004E670D">
          <w:rPr>
            <w:rStyle w:val="Hyperlink"/>
            <w:rFonts w:cs="Arial"/>
            <w:noProof/>
          </w:rPr>
          <w:t>Observation 2</w:t>
        </w:r>
        <w:r w:rsidR="004743B3">
          <w:rPr>
            <w:rFonts w:asciiTheme="minorHAnsi" w:eastAsiaTheme="minorEastAsia" w:hAnsiTheme="minorHAnsi"/>
            <w:b w:val="0"/>
            <w:noProof/>
            <w:sz w:val="22"/>
          </w:rPr>
          <w:tab/>
        </w:r>
        <w:r w:rsidR="004743B3" w:rsidRPr="004E670D">
          <w:rPr>
            <w:rStyle w:val="Hyperlink"/>
            <w:rFonts w:cs="Arial"/>
            <w:noProof/>
          </w:rPr>
          <w:t>For NB-IoT NPRACH format 2, the network should be able to configure a transmission segment duration spanning 1 preamble repetition unit.</w:t>
        </w:r>
      </w:hyperlink>
    </w:p>
    <w:p w14:paraId="27310636"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37" w:history="1">
        <w:r w:rsidR="004743B3" w:rsidRPr="004E670D">
          <w:rPr>
            <w:rStyle w:val="Hyperlink"/>
            <w:rFonts w:cs="Arial"/>
            <w:noProof/>
          </w:rPr>
          <w:t>Observation 3</w:t>
        </w:r>
        <w:r w:rsidR="004743B3">
          <w:rPr>
            <w:rFonts w:asciiTheme="minorHAnsi" w:eastAsiaTheme="minorEastAsia" w:hAnsiTheme="minorHAnsi"/>
            <w:b w:val="0"/>
            <w:noProof/>
            <w:sz w:val="22"/>
          </w:rPr>
          <w:tab/>
        </w:r>
        <w:r w:rsidR="004743B3" w:rsidRPr="004E670D">
          <w:rPr>
            <w:rStyle w:val="Hyperlink"/>
            <w:rFonts w:cs="Arial"/>
            <w:noProof/>
          </w:rPr>
          <w:t>For eMTC PRACH, it is sufficient to use a 3-bit field to indicate the configured value of transmission segment duration for long uplink transmission.</w:t>
        </w:r>
      </w:hyperlink>
    </w:p>
    <w:p w14:paraId="1EC81977"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38" w:history="1">
        <w:r w:rsidR="004743B3" w:rsidRPr="004E670D">
          <w:rPr>
            <w:rStyle w:val="Hyperlink"/>
            <w:rFonts w:cs="Arial"/>
            <w:noProof/>
          </w:rPr>
          <w:t>Observation 4</w:t>
        </w:r>
        <w:r w:rsidR="004743B3">
          <w:rPr>
            <w:rFonts w:asciiTheme="minorHAnsi" w:eastAsiaTheme="minorEastAsia" w:hAnsiTheme="minorHAnsi"/>
            <w:b w:val="0"/>
            <w:noProof/>
            <w:sz w:val="22"/>
          </w:rPr>
          <w:tab/>
        </w:r>
        <w:r w:rsidR="004743B3" w:rsidRPr="004E670D">
          <w:rPr>
            <w:rStyle w:val="Hyperlink"/>
            <w:rFonts w:cs="Arial"/>
            <w:noProof/>
          </w:rPr>
          <w:t>For eMTC PRACH, it is sufficient to adopt a single value range for transmission segment duration for all PRACH formats.</w:t>
        </w:r>
      </w:hyperlink>
    </w:p>
    <w:p w14:paraId="7D85A785"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39" w:history="1">
        <w:r w:rsidR="004743B3" w:rsidRPr="004E670D">
          <w:rPr>
            <w:rStyle w:val="Hyperlink"/>
            <w:rFonts w:cs="Arial"/>
            <w:noProof/>
          </w:rPr>
          <w:t>Observation 5</w:t>
        </w:r>
        <w:r w:rsidR="004743B3">
          <w:rPr>
            <w:rFonts w:asciiTheme="minorHAnsi" w:eastAsiaTheme="minorEastAsia" w:hAnsiTheme="minorHAnsi"/>
            <w:b w:val="0"/>
            <w:noProof/>
            <w:sz w:val="22"/>
          </w:rPr>
          <w:tab/>
        </w:r>
        <w:r w:rsidR="004743B3" w:rsidRPr="004E670D">
          <w:rPr>
            <w:rStyle w:val="Hyperlink"/>
            <w:rFonts w:cs="Arial"/>
            <w:noProof/>
          </w:rPr>
          <w:t>For eMTC PUSCH, different sets of values can be specified for the transmission segment duration for sub-PRB and full-PRB allocations.</w:t>
        </w:r>
      </w:hyperlink>
    </w:p>
    <w:p w14:paraId="0B78897D"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0" w:history="1">
        <w:r w:rsidR="004743B3" w:rsidRPr="004E670D">
          <w:rPr>
            <w:rStyle w:val="Hyperlink"/>
            <w:rFonts w:cs="Arial"/>
            <w:noProof/>
          </w:rPr>
          <w:t>Observation 6</w:t>
        </w:r>
        <w:r w:rsidR="004743B3">
          <w:rPr>
            <w:rFonts w:asciiTheme="minorHAnsi" w:eastAsiaTheme="minorEastAsia" w:hAnsiTheme="minorHAnsi"/>
            <w:b w:val="0"/>
            <w:noProof/>
            <w:sz w:val="22"/>
          </w:rPr>
          <w:tab/>
        </w:r>
        <w:r w:rsidR="004743B3" w:rsidRPr="004E670D">
          <w:rPr>
            <w:rStyle w:val="Hyperlink"/>
            <w:rFonts w:cs="Arial"/>
            <w:noProof/>
          </w:rPr>
          <w:t>Before addressing the issue of phase discontinuity due to large timing drift, the severity of its adverse impacts such as high PAPR first needs to be determined.</w:t>
        </w:r>
      </w:hyperlink>
    </w:p>
    <w:p w14:paraId="2A3F30BE"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1" w:history="1">
        <w:r w:rsidR="004743B3" w:rsidRPr="004E670D">
          <w:rPr>
            <w:rStyle w:val="Hyperlink"/>
            <w:rFonts w:cs="Arial"/>
            <w:noProof/>
          </w:rPr>
          <w:t>Observation 7</w:t>
        </w:r>
        <w:r w:rsidR="004743B3">
          <w:rPr>
            <w:rFonts w:asciiTheme="minorHAnsi" w:eastAsiaTheme="minorEastAsia" w:hAnsiTheme="minorHAnsi"/>
            <w:b w:val="0"/>
            <w:noProof/>
            <w:sz w:val="22"/>
          </w:rPr>
          <w:tab/>
        </w:r>
        <w:r w:rsidR="004743B3" w:rsidRPr="004E670D">
          <w:rPr>
            <w:rStyle w:val="Hyperlink"/>
            <w:rFonts w:cs="Arial"/>
            <w:noProof/>
          </w:rPr>
          <w:t>The need and purpose of a new UL compensation gap for long UL transmission should first be justified. For example, it is not clear if it is needed for avoiding phase discontinuity, re-acquiring satellite ephemeris, getting a GNSS position fix, calculating pre-compensation values, or adjusting transmit timing and frequency.</w:t>
        </w:r>
      </w:hyperlink>
    </w:p>
    <w:p w14:paraId="553DA291"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2" w:history="1">
        <w:r w:rsidR="004743B3" w:rsidRPr="004E670D">
          <w:rPr>
            <w:rStyle w:val="Hyperlink"/>
            <w:noProof/>
            <w:lang w:val="en-GB"/>
          </w:rPr>
          <w:t>Observation 8</w:t>
        </w:r>
        <w:r w:rsidR="004743B3">
          <w:rPr>
            <w:rFonts w:asciiTheme="minorHAnsi" w:eastAsiaTheme="minorEastAsia" w:hAnsiTheme="minorHAnsi"/>
            <w:b w:val="0"/>
            <w:noProof/>
            <w:sz w:val="22"/>
          </w:rPr>
          <w:tab/>
        </w:r>
        <w:r w:rsidR="004743B3" w:rsidRPr="004E670D">
          <w:rPr>
            <w:rStyle w:val="Hyperlink"/>
            <w:noProof/>
            <w:lang w:val="en-GB"/>
          </w:rPr>
          <w:t>An ephemeris validity timer can be defined for each individual satellite or for a group of satellites.</w:t>
        </w:r>
      </w:hyperlink>
    </w:p>
    <w:p w14:paraId="389281B2"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3" w:history="1">
        <w:r w:rsidR="004743B3" w:rsidRPr="004E670D">
          <w:rPr>
            <w:rStyle w:val="Hyperlink"/>
            <w:noProof/>
            <w:lang w:val="en-GB"/>
          </w:rPr>
          <w:t>Observation 9</w:t>
        </w:r>
        <w:r w:rsidR="004743B3">
          <w:rPr>
            <w:rFonts w:asciiTheme="minorHAnsi" w:eastAsiaTheme="minorEastAsia" w:hAnsiTheme="minorHAnsi"/>
            <w:b w:val="0"/>
            <w:noProof/>
            <w:sz w:val="22"/>
          </w:rPr>
          <w:tab/>
        </w:r>
        <w:r w:rsidR="004743B3" w:rsidRPr="004E670D">
          <w:rPr>
            <w:rStyle w:val="Hyperlink"/>
            <w:noProof/>
            <w:lang w:val="en-GB"/>
          </w:rPr>
          <w:t>Further discussions are needed for the case where ephemeris validity timer expires during an ongoing connection.</w:t>
        </w:r>
      </w:hyperlink>
    </w:p>
    <w:p w14:paraId="67866E84"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4" w:history="1">
        <w:r w:rsidR="004743B3" w:rsidRPr="004E670D">
          <w:rPr>
            <w:rStyle w:val="Hyperlink"/>
            <w:noProof/>
            <w:lang w:val="en-GB"/>
          </w:rPr>
          <w:t>Observation 10</w:t>
        </w:r>
        <w:r w:rsidR="004743B3">
          <w:rPr>
            <w:rFonts w:asciiTheme="minorHAnsi" w:eastAsiaTheme="minorEastAsia" w:hAnsiTheme="minorHAnsi"/>
            <w:b w:val="0"/>
            <w:noProof/>
            <w:sz w:val="22"/>
          </w:rPr>
          <w:tab/>
        </w:r>
        <w:r w:rsidR="004743B3" w:rsidRPr="004E670D">
          <w:rPr>
            <w:rStyle w:val="Hyperlink"/>
            <w:noProof/>
            <w:lang w:val="en-GB"/>
          </w:rPr>
          <w:t>RAN4 input is needed before increasing the channel raster size.</w:t>
        </w:r>
      </w:hyperlink>
    </w:p>
    <w:p w14:paraId="2B4AAA87"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5" w:history="1">
        <w:r w:rsidR="004743B3" w:rsidRPr="004E670D">
          <w:rPr>
            <w:rStyle w:val="Hyperlink"/>
            <w:noProof/>
            <w:lang w:val="en-GB"/>
          </w:rPr>
          <w:t>Observation 11</w:t>
        </w:r>
        <w:r w:rsidR="004743B3">
          <w:rPr>
            <w:rFonts w:asciiTheme="minorHAnsi" w:eastAsiaTheme="minorEastAsia" w:hAnsiTheme="minorHAnsi"/>
            <w:b w:val="0"/>
            <w:noProof/>
            <w:sz w:val="22"/>
          </w:rPr>
          <w:tab/>
        </w:r>
        <w:r w:rsidR="004743B3" w:rsidRPr="004E670D">
          <w:rPr>
            <w:rStyle w:val="Hyperlink"/>
            <w:noProof/>
            <w:lang w:val="en-GB"/>
          </w:rPr>
          <w:t>Multiple hypotheses testing may be needed if ARFCN-indication-in-MIB is used.</w:t>
        </w:r>
      </w:hyperlink>
    </w:p>
    <w:p w14:paraId="6A7CB816"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6" w:history="1">
        <w:r w:rsidR="004743B3" w:rsidRPr="004E670D">
          <w:rPr>
            <w:rStyle w:val="Hyperlink"/>
            <w:noProof/>
            <w:lang w:val="en-GB"/>
          </w:rPr>
          <w:t>Observation 12</w:t>
        </w:r>
        <w:r w:rsidR="004743B3">
          <w:rPr>
            <w:rFonts w:asciiTheme="minorHAnsi" w:eastAsiaTheme="minorEastAsia" w:hAnsiTheme="minorHAnsi"/>
            <w:b w:val="0"/>
            <w:noProof/>
            <w:sz w:val="22"/>
          </w:rPr>
          <w:tab/>
        </w:r>
        <w:r w:rsidR="004743B3" w:rsidRPr="004E670D">
          <w:rPr>
            <w:rStyle w:val="Hyperlink"/>
            <w:noProof/>
            <w:lang w:val="en-GB"/>
          </w:rPr>
          <w:t>The short connection can be defined by considering the validity durations of GNSS position fix, common TA (if indicated) and satellite ephemeris.</w:t>
        </w:r>
      </w:hyperlink>
    </w:p>
    <w:p w14:paraId="7D91EC5D" w14:textId="4DAF02ED"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347274AF" w14:textId="77777777" w:rsidR="004743B3"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83985947" w:history="1">
        <w:r w:rsidR="004743B3" w:rsidRPr="00BA542A">
          <w:rPr>
            <w:rStyle w:val="Hyperlink"/>
            <w:noProof/>
          </w:rPr>
          <w:t>Proposal 1</w:t>
        </w:r>
        <w:r w:rsidR="004743B3">
          <w:rPr>
            <w:rFonts w:asciiTheme="minorHAnsi" w:eastAsiaTheme="minorEastAsia" w:hAnsiTheme="minorHAnsi"/>
            <w:b w:val="0"/>
            <w:noProof/>
            <w:sz w:val="22"/>
          </w:rPr>
          <w:tab/>
        </w:r>
        <w:r w:rsidR="004743B3" w:rsidRPr="00BA542A">
          <w:rPr>
            <w:rStyle w:val="Hyperlink"/>
            <w:noProof/>
          </w:rPr>
          <w:t>As a baseline, the time and frequency synchronization for eMTC and NB-IoT should follow the same principles as outlined in the NR NTN WI.</w:t>
        </w:r>
      </w:hyperlink>
    </w:p>
    <w:p w14:paraId="25F32608"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8" w:history="1">
        <w:r w:rsidR="004743B3" w:rsidRPr="00BA542A">
          <w:rPr>
            <w:rStyle w:val="Hyperlink"/>
            <w:rFonts w:cs="Arial"/>
            <w:noProof/>
          </w:rPr>
          <w:t>Proposal 2</w:t>
        </w:r>
        <w:r w:rsidR="004743B3">
          <w:rPr>
            <w:rFonts w:asciiTheme="minorHAnsi" w:eastAsiaTheme="minorEastAsia" w:hAnsiTheme="minorHAnsi"/>
            <w:b w:val="0"/>
            <w:noProof/>
            <w:sz w:val="22"/>
          </w:rPr>
          <w:tab/>
        </w:r>
        <w:r w:rsidR="004743B3" w:rsidRPr="00BA542A">
          <w:rPr>
            <w:rStyle w:val="Hyperlink"/>
            <w:rFonts w:cs="Arial"/>
            <w:noProof/>
          </w:rPr>
          <w:t>For NB-IoT PRACH, the network configures one of the K values for the uplink transmission segment duration of each PRACH preamble format using a k-bit field, where the number of K candidate values depend on the preamble format. We propose using a 3-bit field to indicate the following set of values for the uplink transmission segment duration:</w:t>
        </w:r>
      </w:hyperlink>
    </w:p>
    <w:p w14:paraId="7C06CD2E"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49" w:history="1">
        <w:r w:rsidR="004743B3" w:rsidRPr="00BA542A">
          <w:rPr>
            <w:rStyle w:val="Hyperlink"/>
            <w:rFonts w:cs="Arial"/>
            <w:noProof/>
          </w:rPr>
          <w:t>-</w:t>
        </w:r>
        <w:r w:rsidR="004743B3">
          <w:rPr>
            <w:rFonts w:asciiTheme="minorHAnsi" w:eastAsiaTheme="minorEastAsia" w:hAnsiTheme="minorHAnsi"/>
            <w:b w:val="0"/>
            <w:noProof/>
            <w:sz w:val="22"/>
          </w:rPr>
          <w:tab/>
        </w:r>
        <w:r w:rsidR="004743B3" w:rsidRPr="00BA542A">
          <w:rPr>
            <w:rStyle w:val="Hyperlink"/>
            <w:rFonts w:cs="Arial"/>
            <w:noProof/>
          </w:rPr>
          <w:t>Format 0 and format 1: 3-bit field, K=6 candidate values 2.4.(TCP+TSEQ), 4.4.(TCP+TSEQ), 8.4.(TCP+TSEQ), 16.4.(TCP+TSEQ), 32.4.(TCP+TSEQ), 64.4.(TCP+TSEQ)</w:t>
        </w:r>
      </w:hyperlink>
    </w:p>
    <w:p w14:paraId="2BFA5A78"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0" w:history="1">
        <w:r w:rsidR="004743B3" w:rsidRPr="00BA542A">
          <w:rPr>
            <w:rStyle w:val="Hyperlink"/>
            <w:rFonts w:cs="Arial"/>
            <w:noProof/>
          </w:rPr>
          <w:t>-</w:t>
        </w:r>
        <w:r w:rsidR="004743B3">
          <w:rPr>
            <w:rFonts w:asciiTheme="minorHAnsi" w:eastAsiaTheme="minorEastAsia" w:hAnsiTheme="minorHAnsi"/>
            <w:b w:val="0"/>
            <w:noProof/>
            <w:sz w:val="22"/>
          </w:rPr>
          <w:tab/>
        </w:r>
        <w:r w:rsidR="004743B3" w:rsidRPr="00BA542A">
          <w:rPr>
            <w:rStyle w:val="Hyperlink"/>
            <w:rFonts w:cs="Arial"/>
            <w:noProof/>
          </w:rPr>
          <w:t>Format 2:  3-bit field, K=5 candidate values 1.6.(TCP+TSEQ), 2.6.(TCP+TSEQ), 4.6.(TCP+TSEQ), 8.6.(TCP+TSEQ), 16.6.(TCP+TSEQ)</w:t>
        </w:r>
      </w:hyperlink>
    </w:p>
    <w:p w14:paraId="3E6D71B4"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1" w:history="1">
        <w:r w:rsidR="004743B3" w:rsidRPr="00BA542A">
          <w:rPr>
            <w:rStyle w:val="Hyperlink"/>
            <w:rFonts w:cs="Arial"/>
            <w:noProof/>
          </w:rPr>
          <w:t>Proposal 3</w:t>
        </w:r>
        <w:r w:rsidR="004743B3">
          <w:rPr>
            <w:rFonts w:asciiTheme="minorHAnsi" w:eastAsiaTheme="minorEastAsia" w:hAnsiTheme="minorHAnsi"/>
            <w:b w:val="0"/>
            <w:noProof/>
            <w:sz w:val="22"/>
          </w:rPr>
          <w:tab/>
        </w:r>
        <w:r w:rsidR="004743B3" w:rsidRPr="00BA542A">
          <w:rPr>
            <w:rStyle w:val="Hyperlink"/>
            <w:rFonts w:cs="Arial"/>
            <w:noProof/>
          </w:rPr>
          <w:t>For eMTC PRACH, the network configures one of the K values for the uplink transmission segment duration of each PRACH preamble format using a k-bit field. We propose using a 3-bit field to indicate the following set of values for the uplink transmission segment duration (units: number of PRACH repetitions): 1 2 4 8 16 32 64 128.</w:t>
        </w:r>
      </w:hyperlink>
    </w:p>
    <w:p w14:paraId="07AFE481"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2" w:history="1">
        <w:r w:rsidR="004743B3" w:rsidRPr="00BA542A">
          <w:rPr>
            <w:rStyle w:val="Hyperlink"/>
            <w:rFonts w:cs="Arial"/>
            <w:noProof/>
          </w:rPr>
          <w:t>Proposal 4</w:t>
        </w:r>
        <w:r w:rsidR="004743B3">
          <w:rPr>
            <w:rFonts w:asciiTheme="minorHAnsi" w:eastAsiaTheme="minorEastAsia" w:hAnsiTheme="minorHAnsi"/>
            <w:b w:val="0"/>
            <w:noProof/>
            <w:sz w:val="22"/>
          </w:rPr>
          <w:tab/>
        </w:r>
        <w:r w:rsidR="004743B3" w:rsidRPr="00BA542A">
          <w:rPr>
            <w:rStyle w:val="Hyperlink"/>
            <w:rFonts w:cs="Arial"/>
            <w:noProof/>
          </w:rPr>
          <w:t>For eMTC PUSCH, we propose using a 3-bit field to indicate the following set of values for the uplink transmission segment duration:                                                           Full-PRB allocation (unit: subframes): 2 4 8 16 32 64 128 256   Sub-PRB allocation (unit: resource units): 1 2 4 8 16 32 64 128</w:t>
        </w:r>
      </w:hyperlink>
    </w:p>
    <w:p w14:paraId="01DDE1BD"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3" w:history="1">
        <w:r w:rsidR="004743B3" w:rsidRPr="00BA542A">
          <w:rPr>
            <w:rStyle w:val="Hyperlink"/>
            <w:rFonts w:cs="Arial"/>
            <w:noProof/>
          </w:rPr>
          <w:t>Proposal 5</w:t>
        </w:r>
        <w:r w:rsidR="004743B3">
          <w:rPr>
            <w:rFonts w:asciiTheme="minorHAnsi" w:eastAsiaTheme="minorEastAsia" w:hAnsiTheme="minorHAnsi"/>
            <w:b w:val="0"/>
            <w:noProof/>
            <w:sz w:val="22"/>
          </w:rPr>
          <w:tab/>
        </w:r>
        <w:r w:rsidR="004743B3" w:rsidRPr="00BA542A">
          <w:rPr>
            <w:rStyle w:val="Hyperlink"/>
            <w:rFonts w:cs="Arial"/>
            <w:noProof/>
            <w:lang w:val="en-GB"/>
          </w:rPr>
          <w:t>UE may pre-calculate the timing and frequency pre-compensation values for each anticipated pre-compensation occasion prior to the start of the UL transmission.</w:t>
        </w:r>
      </w:hyperlink>
    </w:p>
    <w:p w14:paraId="3829BDF7"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4" w:history="1">
        <w:r w:rsidR="004743B3" w:rsidRPr="00BA542A">
          <w:rPr>
            <w:rStyle w:val="Hyperlink"/>
            <w:noProof/>
            <w:lang w:val="en-GB"/>
          </w:rPr>
          <w:t>Proposal 6</w:t>
        </w:r>
        <w:r w:rsidR="004743B3">
          <w:rPr>
            <w:rFonts w:asciiTheme="minorHAnsi" w:eastAsiaTheme="minorEastAsia" w:hAnsiTheme="minorHAnsi"/>
            <w:b w:val="0"/>
            <w:noProof/>
            <w:sz w:val="22"/>
          </w:rPr>
          <w:tab/>
        </w:r>
        <w:r w:rsidR="004743B3" w:rsidRPr="00BA542A">
          <w:rPr>
            <w:rStyle w:val="Hyperlink"/>
            <w:noProof/>
            <w:lang w:val="en-GB"/>
          </w:rPr>
          <w:t>Separate validity timers are preferred if ephemeris and common TA are transmitted in different SIBs, otherwise a single validity timer can be used for both ephemeris and common TA.</w:t>
        </w:r>
      </w:hyperlink>
    </w:p>
    <w:p w14:paraId="34699050"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5" w:history="1">
        <w:r w:rsidR="004743B3" w:rsidRPr="00BA542A">
          <w:rPr>
            <w:rStyle w:val="Hyperlink"/>
            <w:noProof/>
            <w:lang w:val="en-GB"/>
          </w:rPr>
          <w:t>Proposal 7</w:t>
        </w:r>
        <w:r w:rsidR="004743B3">
          <w:rPr>
            <w:rFonts w:asciiTheme="minorHAnsi" w:eastAsiaTheme="minorEastAsia" w:hAnsiTheme="minorHAnsi"/>
            <w:b w:val="0"/>
            <w:noProof/>
            <w:sz w:val="22"/>
          </w:rPr>
          <w:tab/>
        </w:r>
        <w:r w:rsidR="004743B3" w:rsidRPr="00BA542A">
          <w:rPr>
            <w:rStyle w:val="Hyperlink"/>
            <w:noProof/>
            <w:lang w:val="en-GB"/>
          </w:rPr>
          <w:t>IoT NTN UE can use the ephemeris Epoch time as a reference for starting the validity timer.</w:t>
        </w:r>
      </w:hyperlink>
    </w:p>
    <w:p w14:paraId="50D226E7"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6" w:history="1">
        <w:r w:rsidR="004743B3" w:rsidRPr="00BA542A">
          <w:rPr>
            <w:rStyle w:val="Hyperlink"/>
            <w:noProof/>
            <w:lang w:val="en-GB"/>
          </w:rPr>
          <w:t>Proposal 8</w:t>
        </w:r>
        <w:r w:rsidR="004743B3">
          <w:rPr>
            <w:rFonts w:asciiTheme="minorHAnsi" w:eastAsiaTheme="minorEastAsia" w:hAnsiTheme="minorHAnsi"/>
            <w:b w:val="0"/>
            <w:noProof/>
            <w:sz w:val="22"/>
          </w:rPr>
          <w:tab/>
        </w:r>
        <w:r w:rsidR="004743B3" w:rsidRPr="00BA542A">
          <w:rPr>
            <w:rStyle w:val="Hyperlink"/>
            <w:noProof/>
            <w:lang w:val="en-GB"/>
          </w:rPr>
          <w:t>RAN1 to compare the pros and cons of increasing the channel raster step size and introducing ARFCN-indication-in-MIB.</w:t>
        </w:r>
      </w:hyperlink>
    </w:p>
    <w:p w14:paraId="292B3D97" w14:textId="77777777" w:rsidR="004743B3" w:rsidRDefault="003B7313">
      <w:pPr>
        <w:pStyle w:val="TableofFigures"/>
        <w:tabs>
          <w:tab w:val="right" w:leader="dot" w:pos="9629"/>
        </w:tabs>
        <w:rPr>
          <w:rFonts w:asciiTheme="minorHAnsi" w:eastAsiaTheme="minorEastAsia" w:hAnsiTheme="minorHAnsi"/>
          <w:b w:val="0"/>
          <w:noProof/>
          <w:sz w:val="22"/>
        </w:rPr>
      </w:pPr>
      <w:hyperlink w:anchor="_Toc83985957" w:history="1">
        <w:r w:rsidR="004743B3" w:rsidRPr="00BA542A">
          <w:rPr>
            <w:rStyle w:val="Hyperlink"/>
            <w:noProof/>
            <w:lang w:val="en-GB"/>
          </w:rPr>
          <w:t>Proposal 9</w:t>
        </w:r>
        <w:r w:rsidR="004743B3">
          <w:rPr>
            <w:rFonts w:asciiTheme="minorHAnsi" w:eastAsiaTheme="minorEastAsia" w:hAnsiTheme="minorHAnsi"/>
            <w:b w:val="0"/>
            <w:noProof/>
            <w:sz w:val="22"/>
          </w:rPr>
          <w:tab/>
        </w:r>
        <w:r w:rsidR="004743B3" w:rsidRPr="00BA542A">
          <w:rPr>
            <w:rStyle w:val="Hyperlink"/>
            <w:noProof/>
            <w:lang w:val="en-GB"/>
          </w:rPr>
          <w:t>Send an LS to RAN4 on time and frequency error requirements for IoT NTN before discussing the details of validity duration for GNSS position.</w:t>
        </w:r>
      </w:hyperlink>
    </w:p>
    <w:p w14:paraId="58ACA235" w14:textId="7AE6A33E"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28" w:name="_In-sequence_SDU_delivery"/>
      <w:bookmarkEnd w:id="28"/>
      <w:r w:rsidRPr="00CE0424">
        <w:t>References</w:t>
      </w:r>
    </w:p>
    <w:p w14:paraId="77C5E852" w14:textId="4B14D83C" w:rsidR="005F3025" w:rsidRDefault="009545D0" w:rsidP="009545D0">
      <w:pPr>
        <w:pStyle w:val="Reference"/>
        <w:rPr>
          <w:sz w:val="22"/>
        </w:rPr>
      </w:pPr>
      <w:bookmarkStart w:id="29" w:name="_Ref60033764"/>
      <w:bookmarkStart w:id="30" w:name="_Ref174151459"/>
      <w:bookmarkStart w:id="31" w:name="_Ref189809556"/>
      <w:r w:rsidRPr="00E731A9">
        <w:rPr>
          <w:sz w:val="22"/>
        </w:rPr>
        <w:t>RP-</w:t>
      </w:r>
      <w:r>
        <w:rPr>
          <w:sz w:val="22"/>
        </w:rPr>
        <w:t>202689</w:t>
      </w:r>
      <w:r w:rsidRPr="00E731A9">
        <w:rPr>
          <w:sz w:val="22"/>
        </w:rPr>
        <w:t>, Study on NB-IoT/eMTC support for Non-terrestrial Network, RAN#</w:t>
      </w:r>
      <w:r>
        <w:rPr>
          <w:sz w:val="22"/>
        </w:rPr>
        <w:t>90</w:t>
      </w:r>
      <w:r w:rsidRPr="00E731A9">
        <w:rPr>
          <w:sz w:val="22"/>
        </w:rPr>
        <w:t>, Dec 20</w:t>
      </w:r>
      <w:r>
        <w:rPr>
          <w:sz w:val="22"/>
        </w:rPr>
        <w:t>20</w:t>
      </w:r>
      <w:r w:rsidRPr="00E731A9">
        <w:rPr>
          <w:sz w:val="22"/>
        </w:rPr>
        <w:t>.</w:t>
      </w:r>
      <w:bookmarkEnd w:id="29"/>
    </w:p>
    <w:p w14:paraId="79B8503B" w14:textId="52593068" w:rsidR="00964633" w:rsidRPr="009545D0" w:rsidRDefault="00484772" w:rsidP="009545D0">
      <w:pPr>
        <w:pStyle w:val="Reference"/>
        <w:rPr>
          <w:sz w:val="22"/>
        </w:rPr>
      </w:pPr>
      <w:bookmarkStart w:id="32" w:name="_Ref77252077"/>
      <w:r>
        <w:rPr>
          <w:sz w:val="22"/>
        </w:rPr>
        <w:t xml:space="preserve">RP-211601, </w:t>
      </w:r>
      <w:r w:rsidR="00E855FA" w:rsidRPr="00E855FA">
        <w:rPr>
          <w:sz w:val="22"/>
        </w:rPr>
        <w:t>NB-IoT/eMTC support for N</w:t>
      </w:r>
      <w:r w:rsidR="00903C72">
        <w:rPr>
          <w:sz w:val="22"/>
        </w:rPr>
        <w:t>on-terrestrial Networks (NTN)</w:t>
      </w:r>
      <w:r w:rsidR="00E855FA">
        <w:rPr>
          <w:sz w:val="22"/>
        </w:rPr>
        <w:t>, R</w:t>
      </w:r>
      <w:r w:rsidR="00903C72">
        <w:rPr>
          <w:sz w:val="22"/>
        </w:rPr>
        <w:t>AN</w:t>
      </w:r>
      <w:r w:rsidR="00E855FA">
        <w:rPr>
          <w:sz w:val="22"/>
        </w:rPr>
        <w:t>#92-</w:t>
      </w:r>
      <w:r w:rsidR="00903C72">
        <w:rPr>
          <w:sz w:val="22"/>
        </w:rPr>
        <w:t>e</w:t>
      </w:r>
      <w:r w:rsidR="00E855FA">
        <w:rPr>
          <w:sz w:val="22"/>
        </w:rPr>
        <w:t>, Jun 2021.</w:t>
      </w:r>
      <w:bookmarkEnd w:id="32"/>
    </w:p>
    <w:p w14:paraId="746DBC94" w14:textId="7FF7C0F3" w:rsidR="00DA0200" w:rsidRPr="000F466C" w:rsidRDefault="00DA0200" w:rsidP="00DA0200">
      <w:pPr>
        <w:pStyle w:val="Reference"/>
      </w:pPr>
      <w:bookmarkStart w:id="33" w:name="_Ref77252086"/>
      <w:bookmarkStart w:id="34" w:name="_Ref49798325"/>
      <w:r w:rsidRPr="003E4627">
        <w:rPr>
          <w:sz w:val="22"/>
        </w:rPr>
        <w:t>TR 3</w:t>
      </w:r>
      <w:r>
        <w:rPr>
          <w:sz w:val="22"/>
        </w:rPr>
        <w:t>6</w:t>
      </w:r>
      <w:r w:rsidRPr="003E4627">
        <w:rPr>
          <w:sz w:val="22"/>
        </w:rPr>
        <w:t>.</w:t>
      </w:r>
      <w:r>
        <w:rPr>
          <w:sz w:val="22"/>
        </w:rPr>
        <w:t>763</w:t>
      </w:r>
      <w:r w:rsidRPr="003E4627">
        <w:rPr>
          <w:sz w:val="22"/>
        </w:rPr>
        <w:t xml:space="preserve">, </w:t>
      </w:r>
      <w:r w:rsidR="00DB5A72" w:rsidRPr="00DB5A72">
        <w:rPr>
          <w:sz w:val="22"/>
        </w:rPr>
        <w:t>Study on Narrow-Band Internet of Things (NB-IoT) / enhanced Machine Type Communication (eMTC) support for Non-Terrestrial Networks (NTN)</w:t>
      </w:r>
      <w:r w:rsidR="00DB5A72">
        <w:rPr>
          <w:sz w:val="22"/>
        </w:rPr>
        <w:t xml:space="preserve">, </w:t>
      </w:r>
      <w:r w:rsidR="00833D65">
        <w:rPr>
          <w:sz w:val="22"/>
        </w:rPr>
        <w:t xml:space="preserve">3GPP, </w:t>
      </w:r>
      <w:r w:rsidR="00BF67BB">
        <w:rPr>
          <w:sz w:val="22"/>
        </w:rPr>
        <w:t>17.0.0, Jun</w:t>
      </w:r>
      <w:r w:rsidR="00833D65">
        <w:rPr>
          <w:sz w:val="22"/>
        </w:rPr>
        <w:t xml:space="preserve"> 2021.</w:t>
      </w:r>
      <w:bookmarkEnd w:id="33"/>
    </w:p>
    <w:p w14:paraId="715CA09B" w14:textId="459ACAC9" w:rsidR="003A7EF3" w:rsidRPr="000F466C" w:rsidRDefault="006131EF" w:rsidP="00793AB8">
      <w:pPr>
        <w:pStyle w:val="Reference"/>
      </w:pPr>
      <w:bookmarkStart w:id="35" w:name="_Ref77252088"/>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w:t>
      </w:r>
      <w:r w:rsidR="00EA0789">
        <w:rPr>
          <w:sz w:val="22"/>
        </w:rPr>
        <w:t>1</w:t>
      </w:r>
      <w:r w:rsidR="007B151C" w:rsidRPr="003E4627">
        <w:rPr>
          <w:sz w:val="22"/>
        </w:rPr>
        <w:t>.0</w:t>
      </w:r>
      <w:r w:rsidR="005F3025" w:rsidRPr="003E4627">
        <w:rPr>
          <w:sz w:val="22"/>
        </w:rPr>
        <w:t xml:space="preserve">, </w:t>
      </w:r>
      <w:r w:rsidR="00EA0789">
        <w:rPr>
          <w:sz w:val="22"/>
        </w:rPr>
        <w:t>Jun</w:t>
      </w:r>
      <w:r w:rsidR="007B151C" w:rsidRPr="003E4627">
        <w:rPr>
          <w:sz w:val="22"/>
        </w:rPr>
        <w:t xml:space="preserve"> 20</w:t>
      </w:r>
      <w:r w:rsidR="00EA0789">
        <w:rPr>
          <w:sz w:val="22"/>
        </w:rPr>
        <w:t>21</w:t>
      </w:r>
      <w:r w:rsidR="007B151C" w:rsidRPr="003E4627">
        <w:rPr>
          <w:sz w:val="22"/>
        </w:rPr>
        <w:t>.</w:t>
      </w:r>
      <w:bookmarkEnd w:id="30"/>
      <w:bookmarkEnd w:id="31"/>
      <w:bookmarkEnd w:id="34"/>
      <w:bookmarkEnd w:id="35"/>
    </w:p>
    <w:p w14:paraId="2B4E0388" w14:textId="77777777" w:rsidR="004743B3" w:rsidRDefault="004743B3" w:rsidP="004743B3">
      <w:pPr>
        <w:pStyle w:val="Reference"/>
        <w:rPr>
          <w:sz w:val="22"/>
        </w:rPr>
      </w:pPr>
      <w:bookmarkStart w:id="36" w:name="_Ref76364594"/>
      <w:bookmarkStart w:id="37" w:name="_Ref82703745"/>
      <w:r w:rsidRPr="004D68A9">
        <w:rPr>
          <w:sz w:val="22"/>
        </w:rPr>
        <w:t xml:space="preserve">X. Lin, S. Rommer, S. Euler, E. A. Yavuz, and R. S. Karlsson, “5G from space: An overview of 3GPP non-terrestrial networks,” to appear in </w:t>
      </w:r>
      <w:r w:rsidRPr="004D68A9">
        <w:rPr>
          <w:i/>
          <w:iCs/>
          <w:sz w:val="22"/>
        </w:rPr>
        <w:t>IEEE Communications Standards Magazine</w:t>
      </w:r>
      <w:r w:rsidRPr="004D68A9">
        <w:rPr>
          <w:sz w:val="22"/>
        </w:rPr>
        <w:t>, March 2021</w:t>
      </w:r>
      <w:bookmarkEnd w:id="36"/>
      <w:r w:rsidRPr="004D68A9">
        <w:rPr>
          <w:sz w:val="22"/>
        </w:rPr>
        <w:t>. Available at arXiv preprint arXiv:2103.09156.</w:t>
      </w:r>
      <w:bookmarkStart w:id="38" w:name="_Ref82507023"/>
      <w:bookmarkEnd w:id="37"/>
    </w:p>
    <w:p w14:paraId="5E62620D" w14:textId="22C122BB" w:rsidR="004743B3" w:rsidRPr="004743B3" w:rsidRDefault="004743B3" w:rsidP="004743B3">
      <w:pPr>
        <w:pStyle w:val="Reference"/>
        <w:rPr>
          <w:sz w:val="22"/>
        </w:rPr>
      </w:pPr>
      <w:bookmarkStart w:id="39" w:name="_Ref82703738"/>
      <w:r w:rsidRPr="002A7F09">
        <w:rPr>
          <w:sz w:val="22"/>
        </w:rPr>
        <w:t xml:space="preserve">X. Lin, S. Cioni, G. Charbit, N. Chuberre, S. Hellsten, and J.-F. Boutillon,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39"/>
      <w:bookmarkEnd w:id="38"/>
    </w:p>
    <w:p w14:paraId="7965289B" w14:textId="5D2240FF" w:rsidR="007B0FDF" w:rsidRPr="00D014C7" w:rsidRDefault="00DC7382" w:rsidP="00D014C7">
      <w:pPr>
        <w:pStyle w:val="Reference"/>
        <w:rPr>
          <w:sz w:val="22"/>
          <w:szCs w:val="24"/>
        </w:rPr>
      </w:pPr>
      <w:bookmarkStart w:id="40" w:name="_Ref71610913"/>
      <w:r w:rsidRPr="00621C98">
        <w:rPr>
          <w:sz w:val="22"/>
          <w:szCs w:val="24"/>
        </w:rPr>
        <w:t>TR 36.133, Requirements for support of radio resource management</w:t>
      </w:r>
      <w:r w:rsidR="00621C98" w:rsidRPr="00621C98">
        <w:rPr>
          <w:sz w:val="22"/>
          <w:szCs w:val="24"/>
        </w:rPr>
        <w:t>, 3GPP, 17.1.0, Mar 2021.</w:t>
      </w:r>
      <w:bookmarkEnd w:id="40"/>
    </w:p>
    <w:sectPr w:rsidR="007B0FDF" w:rsidRPr="00D014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D16EF" w14:textId="77777777" w:rsidR="007F2DA7" w:rsidRDefault="007F2DA7">
      <w:r>
        <w:separator/>
      </w:r>
    </w:p>
  </w:endnote>
  <w:endnote w:type="continuationSeparator" w:id="0">
    <w:p w14:paraId="1B3A3448" w14:textId="77777777" w:rsidR="007F2DA7" w:rsidRDefault="007F2DA7">
      <w:r>
        <w:continuationSeparator/>
      </w:r>
    </w:p>
  </w:endnote>
  <w:endnote w:type="continuationNotice" w:id="1">
    <w:p w14:paraId="15E4C36C" w14:textId="77777777" w:rsidR="007F2DA7" w:rsidRDefault="007F2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F2DA7" w:rsidRDefault="007F2D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B26C6" w14:textId="77777777" w:rsidR="007F2DA7" w:rsidRDefault="007F2DA7">
      <w:r>
        <w:separator/>
      </w:r>
    </w:p>
  </w:footnote>
  <w:footnote w:type="continuationSeparator" w:id="0">
    <w:p w14:paraId="0683421F" w14:textId="77777777" w:rsidR="007F2DA7" w:rsidRDefault="007F2DA7">
      <w:r>
        <w:continuationSeparator/>
      </w:r>
    </w:p>
  </w:footnote>
  <w:footnote w:type="continuationNotice" w:id="1">
    <w:p w14:paraId="4785605D" w14:textId="77777777" w:rsidR="007F2DA7" w:rsidRDefault="007F2D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F2DA7" w:rsidRDefault="007F2D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20372"/>
    <w:multiLevelType w:val="hybridMultilevel"/>
    <w:tmpl w:val="AAB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F114EA"/>
    <w:multiLevelType w:val="hybridMultilevel"/>
    <w:tmpl w:val="5A4EB444"/>
    <w:lvl w:ilvl="0" w:tplc="1B4C9B4C">
      <w:start w:val="2"/>
      <w:numFmt w:val="bullet"/>
      <w:lvlText w:val="-"/>
      <w:lvlJc w:val="left"/>
      <w:pPr>
        <w:ind w:left="2061" w:hanging="360"/>
      </w:pPr>
      <w:rPr>
        <w:rFonts w:ascii="Arial" w:eastAsiaTheme="minorHAnsi"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726EE5"/>
    <w:multiLevelType w:val="hybridMultilevel"/>
    <w:tmpl w:val="B9D227B4"/>
    <w:lvl w:ilvl="0" w:tplc="6E6E0218">
      <w:start w:val="1"/>
      <w:numFmt w:val="bullet"/>
      <w:lvlText w:val="-"/>
      <w:lvlJc w:val="left"/>
      <w:pPr>
        <w:ind w:left="2061" w:hanging="360"/>
      </w:pPr>
      <w:rPr>
        <w:rFonts w:ascii="Arial" w:eastAsiaTheme="minorHAnsi" w:hAnsi="Arial" w:cs="Aria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CFE1FDE"/>
    <w:lvl w:ilvl="0" w:tplc="F29E5F6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3F5D5B"/>
    <w:multiLevelType w:val="hybridMultilevel"/>
    <w:tmpl w:val="4E2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E61DBA"/>
    <w:multiLevelType w:val="hybridMultilevel"/>
    <w:tmpl w:val="34481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C93365"/>
    <w:multiLevelType w:val="hybridMultilevel"/>
    <w:tmpl w:val="EB4A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824F6A"/>
    <w:multiLevelType w:val="hybridMultilevel"/>
    <w:tmpl w:val="DCA8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327F69"/>
    <w:multiLevelType w:val="hybridMultilevel"/>
    <w:tmpl w:val="81A2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8A6A46"/>
    <w:multiLevelType w:val="hybridMultilevel"/>
    <w:tmpl w:val="A7F4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0"/>
  </w:num>
  <w:num w:numId="3">
    <w:abstractNumId w:val="0"/>
  </w:num>
  <w:num w:numId="4">
    <w:abstractNumId w:val="16"/>
  </w:num>
  <w:num w:numId="5">
    <w:abstractNumId w:val="17"/>
  </w:num>
  <w:num w:numId="6">
    <w:abstractNumId w:val="19"/>
  </w:num>
  <w:num w:numId="7">
    <w:abstractNumId w:val="4"/>
  </w:num>
  <w:num w:numId="8">
    <w:abstractNumId w:val="6"/>
  </w:num>
  <w:num w:numId="9">
    <w:abstractNumId w:val="1"/>
  </w:num>
  <w:num w:numId="10">
    <w:abstractNumId w:val="23"/>
  </w:num>
  <w:num w:numId="11">
    <w:abstractNumId w:val="8"/>
  </w:num>
  <w:num w:numId="12">
    <w:abstractNumId w:val="22"/>
  </w:num>
  <w:num w:numId="13">
    <w:abstractNumId w:val="21"/>
  </w:num>
  <w:num w:numId="14">
    <w:abstractNumId w:val="12"/>
  </w:num>
  <w:num w:numId="15">
    <w:abstractNumId w:val="11"/>
  </w:num>
  <w:num w:numId="16">
    <w:abstractNumId w:val="13"/>
  </w:num>
  <w:num w:numId="17">
    <w:abstractNumId w:val="15"/>
  </w:num>
  <w:num w:numId="18">
    <w:abstractNumId w:val="20"/>
  </w:num>
  <w:num w:numId="19">
    <w:abstractNumId w:val="18"/>
  </w:num>
  <w:num w:numId="20">
    <w:abstractNumId w:val="3"/>
  </w:num>
  <w:num w:numId="21">
    <w:abstractNumId w:val="7"/>
  </w:num>
  <w:num w:numId="22">
    <w:abstractNumId w:val="5"/>
  </w:num>
  <w:num w:numId="23">
    <w:abstractNumId w:val="2"/>
  </w:num>
  <w:num w:numId="2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BC"/>
    <w:rsid w:val="000006E1"/>
    <w:rsid w:val="0000144C"/>
    <w:rsid w:val="00001B3C"/>
    <w:rsid w:val="00002A37"/>
    <w:rsid w:val="0000348F"/>
    <w:rsid w:val="00004592"/>
    <w:rsid w:val="00004F07"/>
    <w:rsid w:val="00004F35"/>
    <w:rsid w:val="0000564C"/>
    <w:rsid w:val="00005DB3"/>
    <w:rsid w:val="00006446"/>
    <w:rsid w:val="00006896"/>
    <w:rsid w:val="00007CDC"/>
    <w:rsid w:val="00007DEB"/>
    <w:rsid w:val="000117D7"/>
    <w:rsid w:val="00011B28"/>
    <w:rsid w:val="00012C02"/>
    <w:rsid w:val="00012C88"/>
    <w:rsid w:val="00013C54"/>
    <w:rsid w:val="0001473E"/>
    <w:rsid w:val="000147DB"/>
    <w:rsid w:val="000152A5"/>
    <w:rsid w:val="00015D15"/>
    <w:rsid w:val="00016106"/>
    <w:rsid w:val="00017749"/>
    <w:rsid w:val="0001774B"/>
    <w:rsid w:val="0002011D"/>
    <w:rsid w:val="000201AC"/>
    <w:rsid w:val="00020DF5"/>
    <w:rsid w:val="000239A5"/>
    <w:rsid w:val="00023A61"/>
    <w:rsid w:val="00024FD2"/>
    <w:rsid w:val="00025123"/>
    <w:rsid w:val="000253C0"/>
    <w:rsid w:val="0002564D"/>
    <w:rsid w:val="0002594E"/>
    <w:rsid w:val="00025BAE"/>
    <w:rsid w:val="00025ECA"/>
    <w:rsid w:val="00027798"/>
    <w:rsid w:val="00027AAB"/>
    <w:rsid w:val="00030B37"/>
    <w:rsid w:val="00031EE3"/>
    <w:rsid w:val="0003255F"/>
    <w:rsid w:val="000325B8"/>
    <w:rsid w:val="000327EC"/>
    <w:rsid w:val="000334AA"/>
    <w:rsid w:val="00033E93"/>
    <w:rsid w:val="00034AFE"/>
    <w:rsid w:val="00034C15"/>
    <w:rsid w:val="0003548C"/>
    <w:rsid w:val="00035A8F"/>
    <w:rsid w:val="00036BA1"/>
    <w:rsid w:val="00037490"/>
    <w:rsid w:val="000403A0"/>
    <w:rsid w:val="00040941"/>
    <w:rsid w:val="000422E2"/>
    <w:rsid w:val="000426AE"/>
    <w:rsid w:val="00042C48"/>
    <w:rsid w:val="00042F22"/>
    <w:rsid w:val="0004320D"/>
    <w:rsid w:val="000436BD"/>
    <w:rsid w:val="000444EF"/>
    <w:rsid w:val="0004751D"/>
    <w:rsid w:val="000505CA"/>
    <w:rsid w:val="00052268"/>
    <w:rsid w:val="00052A07"/>
    <w:rsid w:val="000534E3"/>
    <w:rsid w:val="0005488C"/>
    <w:rsid w:val="0005606A"/>
    <w:rsid w:val="000566E5"/>
    <w:rsid w:val="00056A2E"/>
    <w:rsid w:val="00057117"/>
    <w:rsid w:val="000573D0"/>
    <w:rsid w:val="00057F50"/>
    <w:rsid w:val="00060392"/>
    <w:rsid w:val="0006057E"/>
    <w:rsid w:val="00061420"/>
    <w:rsid w:val="00061572"/>
    <w:rsid w:val="000616E7"/>
    <w:rsid w:val="00061B94"/>
    <w:rsid w:val="00063D20"/>
    <w:rsid w:val="000644C5"/>
    <w:rsid w:val="0006487E"/>
    <w:rsid w:val="00064BAA"/>
    <w:rsid w:val="0006548D"/>
    <w:rsid w:val="000655C8"/>
    <w:rsid w:val="00065E1A"/>
    <w:rsid w:val="000660D2"/>
    <w:rsid w:val="00066952"/>
    <w:rsid w:val="00067F47"/>
    <w:rsid w:val="0007057E"/>
    <w:rsid w:val="0007199A"/>
    <w:rsid w:val="00072C30"/>
    <w:rsid w:val="0007342E"/>
    <w:rsid w:val="00073B8B"/>
    <w:rsid w:val="00073F9A"/>
    <w:rsid w:val="00075CBA"/>
    <w:rsid w:val="0007613D"/>
    <w:rsid w:val="00076916"/>
    <w:rsid w:val="000777F0"/>
    <w:rsid w:val="00077E5F"/>
    <w:rsid w:val="0008036A"/>
    <w:rsid w:val="000805A3"/>
    <w:rsid w:val="00080EF9"/>
    <w:rsid w:val="00081AE6"/>
    <w:rsid w:val="00081BA9"/>
    <w:rsid w:val="00081F7A"/>
    <w:rsid w:val="00082F0F"/>
    <w:rsid w:val="0008392D"/>
    <w:rsid w:val="00083B2F"/>
    <w:rsid w:val="00084727"/>
    <w:rsid w:val="000847BD"/>
    <w:rsid w:val="000852B8"/>
    <w:rsid w:val="000855EB"/>
    <w:rsid w:val="00085B52"/>
    <w:rsid w:val="000866F2"/>
    <w:rsid w:val="0009009F"/>
    <w:rsid w:val="00091557"/>
    <w:rsid w:val="000921D3"/>
    <w:rsid w:val="000924C1"/>
    <w:rsid w:val="000924F0"/>
    <w:rsid w:val="000931E9"/>
    <w:rsid w:val="00093474"/>
    <w:rsid w:val="00094781"/>
    <w:rsid w:val="0009510F"/>
    <w:rsid w:val="000961AB"/>
    <w:rsid w:val="000A0824"/>
    <w:rsid w:val="000A0F0B"/>
    <w:rsid w:val="000A19D9"/>
    <w:rsid w:val="000A1B7B"/>
    <w:rsid w:val="000A2E24"/>
    <w:rsid w:val="000A32C8"/>
    <w:rsid w:val="000A48BD"/>
    <w:rsid w:val="000A49A8"/>
    <w:rsid w:val="000A56F2"/>
    <w:rsid w:val="000A6AA9"/>
    <w:rsid w:val="000A7250"/>
    <w:rsid w:val="000B0417"/>
    <w:rsid w:val="000B0E21"/>
    <w:rsid w:val="000B1579"/>
    <w:rsid w:val="000B1B24"/>
    <w:rsid w:val="000B2719"/>
    <w:rsid w:val="000B2D16"/>
    <w:rsid w:val="000B326A"/>
    <w:rsid w:val="000B3A8F"/>
    <w:rsid w:val="000B4075"/>
    <w:rsid w:val="000B4AB9"/>
    <w:rsid w:val="000B53C7"/>
    <w:rsid w:val="000B58C3"/>
    <w:rsid w:val="000B5DDE"/>
    <w:rsid w:val="000B61E9"/>
    <w:rsid w:val="000C165A"/>
    <w:rsid w:val="000C2E19"/>
    <w:rsid w:val="000C359D"/>
    <w:rsid w:val="000C3A6D"/>
    <w:rsid w:val="000C514C"/>
    <w:rsid w:val="000C5B73"/>
    <w:rsid w:val="000C6236"/>
    <w:rsid w:val="000C7660"/>
    <w:rsid w:val="000D017F"/>
    <w:rsid w:val="000D0936"/>
    <w:rsid w:val="000D0D07"/>
    <w:rsid w:val="000D0D56"/>
    <w:rsid w:val="000D2D49"/>
    <w:rsid w:val="000D35A1"/>
    <w:rsid w:val="000D4797"/>
    <w:rsid w:val="000E024B"/>
    <w:rsid w:val="000E0527"/>
    <w:rsid w:val="000E0B7A"/>
    <w:rsid w:val="000E0E32"/>
    <w:rsid w:val="000E1952"/>
    <w:rsid w:val="000E1E92"/>
    <w:rsid w:val="000E20AB"/>
    <w:rsid w:val="000E3537"/>
    <w:rsid w:val="000E3BA0"/>
    <w:rsid w:val="000E5520"/>
    <w:rsid w:val="000E6521"/>
    <w:rsid w:val="000E740F"/>
    <w:rsid w:val="000E7443"/>
    <w:rsid w:val="000F06D6"/>
    <w:rsid w:val="000F0DD3"/>
    <w:rsid w:val="000F0EB1"/>
    <w:rsid w:val="000F1106"/>
    <w:rsid w:val="000F1E30"/>
    <w:rsid w:val="000F20CF"/>
    <w:rsid w:val="000F3BE9"/>
    <w:rsid w:val="000F3F6C"/>
    <w:rsid w:val="000F466C"/>
    <w:rsid w:val="000F6DF3"/>
    <w:rsid w:val="001005FF"/>
    <w:rsid w:val="001009FC"/>
    <w:rsid w:val="001026FD"/>
    <w:rsid w:val="001042B4"/>
    <w:rsid w:val="001062FB"/>
    <w:rsid w:val="001063E6"/>
    <w:rsid w:val="0010703E"/>
    <w:rsid w:val="00107872"/>
    <w:rsid w:val="00107D6C"/>
    <w:rsid w:val="00107FA8"/>
    <w:rsid w:val="00110358"/>
    <w:rsid w:val="00111964"/>
    <w:rsid w:val="00113CF4"/>
    <w:rsid w:val="00114083"/>
    <w:rsid w:val="001146D0"/>
    <w:rsid w:val="00115006"/>
    <w:rsid w:val="001153EA"/>
    <w:rsid w:val="00115643"/>
    <w:rsid w:val="0011617B"/>
    <w:rsid w:val="00116765"/>
    <w:rsid w:val="00116B3A"/>
    <w:rsid w:val="0011740B"/>
    <w:rsid w:val="00120491"/>
    <w:rsid w:val="001207A4"/>
    <w:rsid w:val="001216A1"/>
    <w:rsid w:val="0012198B"/>
    <w:rsid w:val="001219F5"/>
    <w:rsid w:val="00121A20"/>
    <w:rsid w:val="0012215D"/>
    <w:rsid w:val="001222CF"/>
    <w:rsid w:val="0012377F"/>
    <w:rsid w:val="00124314"/>
    <w:rsid w:val="001247AC"/>
    <w:rsid w:val="001264CB"/>
    <w:rsid w:val="00126A8C"/>
    <w:rsid w:val="00126B4A"/>
    <w:rsid w:val="00127D52"/>
    <w:rsid w:val="00130272"/>
    <w:rsid w:val="001309DE"/>
    <w:rsid w:val="00131E81"/>
    <w:rsid w:val="00131F51"/>
    <w:rsid w:val="001326D1"/>
    <w:rsid w:val="00132FD0"/>
    <w:rsid w:val="00133606"/>
    <w:rsid w:val="00133DA5"/>
    <w:rsid w:val="001344C0"/>
    <w:rsid w:val="001346FA"/>
    <w:rsid w:val="00134FF2"/>
    <w:rsid w:val="00135252"/>
    <w:rsid w:val="0013605C"/>
    <w:rsid w:val="00136ACF"/>
    <w:rsid w:val="00136D76"/>
    <w:rsid w:val="00137499"/>
    <w:rsid w:val="00137749"/>
    <w:rsid w:val="00137AB5"/>
    <w:rsid w:val="00137F0B"/>
    <w:rsid w:val="001401C9"/>
    <w:rsid w:val="00143BA6"/>
    <w:rsid w:val="00144340"/>
    <w:rsid w:val="00151E23"/>
    <w:rsid w:val="001522E1"/>
    <w:rsid w:val="00152576"/>
    <w:rsid w:val="001526E0"/>
    <w:rsid w:val="001532C8"/>
    <w:rsid w:val="00153494"/>
    <w:rsid w:val="001543D8"/>
    <w:rsid w:val="001545A0"/>
    <w:rsid w:val="00154894"/>
    <w:rsid w:val="001551B5"/>
    <w:rsid w:val="00155241"/>
    <w:rsid w:val="001566B0"/>
    <w:rsid w:val="00156BD7"/>
    <w:rsid w:val="001572CA"/>
    <w:rsid w:val="001574EB"/>
    <w:rsid w:val="00157B90"/>
    <w:rsid w:val="00157DF7"/>
    <w:rsid w:val="001605B4"/>
    <w:rsid w:val="001614B1"/>
    <w:rsid w:val="001623B3"/>
    <w:rsid w:val="001629B6"/>
    <w:rsid w:val="00162E95"/>
    <w:rsid w:val="0016343E"/>
    <w:rsid w:val="001635B4"/>
    <w:rsid w:val="00163A46"/>
    <w:rsid w:val="00165414"/>
    <w:rsid w:val="001659C1"/>
    <w:rsid w:val="00167687"/>
    <w:rsid w:val="0016788B"/>
    <w:rsid w:val="00170418"/>
    <w:rsid w:val="0017175E"/>
    <w:rsid w:val="00173A8E"/>
    <w:rsid w:val="0017502C"/>
    <w:rsid w:val="001751D4"/>
    <w:rsid w:val="0018143F"/>
    <w:rsid w:val="00181FF8"/>
    <w:rsid w:val="00182DEF"/>
    <w:rsid w:val="00184374"/>
    <w:rsid w:val="00186DCD"/>
    <w:rsid w:val="00190AC1"/>
    <w:rsid w:val="00191365"/>
    <w:rsid w:val="00192EB7"/>
    <w:rsid w:val="001933A9"/>
    <w:rsid w:val="0019341A"/>
    <w:rsid w:val="001938BA"/>
    <w:rsid w:val="0019664F"/>
    <w:rsid w:val="00197DF9"/>
    <w:rsid w:val="001A01A7"/>
    <w:rsid w:val="001A1987"/>
    <w:rsid w:val="001A2564"/>
    <w:rsid w:val="001A28CD"/>
    <w:rsid w:val="001A4670"/>
    <w:rsid w:val="001A470E"/>
    <w:rsid w:val="001A5719"/>
    <w:rsid w:val="001A5BB6"/>
    <w:rsid w:val="001A6126"/>
    <w:rsid w:val="001A6173"/>
    <w:rsid w:val="001A65A4"/>
    <w:rsid w:val="001A6CBA"/>
    <w:rsid w:val="001A7318"/>
    <w:rsid w:val="001B0D97"/>
    <w:rsid w:val="001B1628"/>
    <w:rsid w:val="001B1CD7"/>
    <w:rsid w:val="001B2BCE"/>
    <w:rsid w:val="001B30FF"/>
    <w:rsid w:val="001B3262"/>
    <w:rsid w:val="001B4873"/>
    <w:rsid w:val="001B4CA1"/>
    <w:rsid w:val="001B508F"/>
    <w:rsid w:val="001B5361"/>
    <w:rsid w:val="001B56BE"/>
    <w:rsid w:val="001B56DA"/>
    <w:rsid w:val="001B5766"/>
    <w:rsid w:val="001B5A5D"/>
    <w:rsid w:val="001B6BC5"/>
    <w:rsid w:val="001B6F25"/>
    <w:rsid w:val="001B703A"/>
    <w:rsid w:val="001B78B8"/>
    <w:rsid w:val="001B7FC6"/>
    <w:rsid w:val="001C1BFF"/>
    <w:rsid w:val="001C1CE5"/>
    <w:rsid w:val="001C1DFA"/>
    <w:rsid w:val="001C20DA"/>
    <w:rsid w:val="001C36A9"/>
    <w:rsid w:val="001C3D2A"/>
    <w:rsid w:val="001C4161"/>
    <w:rsid w:val="001C556C"/>
    <w:rsid w:val="001C5B73"/>
    <w:rsid w:val="001D1AB5"/>
    <w:rsid w:val="001D4974"/>
    <w:rsid w:val="001D51BA"/>
    <w:rsid w:val="001D52F2"/>
    <w:rsid w:val="001D53E7"/>
    <w:rsid w:val="001D579D"/>
    <w:rsid w:val="001D62FA"/>
    <w:rsid w:val="001D6342"/>
    <w:rsid w:val="001D6D53"/>
    <w:rsid w:val="001D7981"/>
    <w:rsid w:val="001E0C2B"/>
    <w:rsid w:val="001E236B"/>
    <w:rsid w:val="001E2B47"/>
    <w:rsid w:val="001E2D65"/>
    <w:rsid w:val="001E36AA"/>
    <w:rsid w:val="001E3D3F"/>
    <w:rsid w:val="001E41AE"/>
    <w:rsid w:val="001E58E2"/>
    <w:rsid w:val="001E5D70"/>
    <w:rsid w:val="001E682D"/>
    <w:rsid w:val="001E6ADF"/>
    <w:rsid w:val="001E7AED"/>
    <w:rsid w:val="001F125B"/>
    <w:rsid w:val="001F243E"/>
    <w:rsid w:val="001F3273"/>
    <w:rsid w:val="001F3916"/>
    <w:rsid w:val="001F4067"/>
    <w:rsid w:val="001F54C5"/>
    <w:rsid w:val="001F662C"/>
    <w:rsid w:val="001F7074"/>
    <w:rsid w:val="00200490"/>
    <w:rsid w:val="00200A05"/>
    <w:rsid w:val="00201125"/>
    <w:rsid w:val="002018C4"/>
    <w:rsid w:val="00201F3A"/>
    <w:rsid w:val="00203F96"/>
    <w:rsid w:val="0020547D"/>
    <w:rsid w:val="00206047"/>
    <w:rsid w:val="002069A5"/>
    <w:rsid w:val="002069B2"/>
    <w:rsid w:val="002069DB"/>
    <w:rsid w:val="00207FA3"/>
    <w:rsid w:val="002109CC"/>
    <w:rsid w:val="002126F3"/>
    <w:rsid w:val="002127AF"/>
    <w:rsid w:val="00212C61"/>
    <w:rsid w:val="00212F6E"/>
    <w:rsid w:val="00213452"/>
    <w:rsid w:val="00214DA8"/>
    <w:rsid w:val="00215423"/>
    <w:rsid w:val="00215774"/>
    <w:rsid w:val="002158FA"/>
    <w:rsid w:val="0021637A"/>
    <w:rsid w:val="00217063"/>
    <w:rsid w:val="00217D24"/>
    <w:rsid w:val="00220600"/>
    <w:rsid w:val="002220F6"/>
    <w:rsid w:val="002224DB"/>
    <w:rsid w:val="00222FB1"/>
    <w:rsid w:val="0022359B"/>
    <w:rsid w:val="0022391E"/>
    <w:rsid w:val="00223FCB"/>
    <w:rsid w:val="002252C3"/>
    <w:rsid w:val="00225C54"/>
    <w:rsid w:val="00226F45"/>
    <w:rsid w:val="00227341"/>
    <w:rsid w:val="00227F5F"/>
    <w:rsid w:val="0023035A"/>
    <w:rsid w:val="00230740"/>
    <w:rsid w:val="00230765"/>
    <w:rsid w:val="00230D18"/>
    <w:rsid w:val="00230E5F"/>
    <w:rsid w:val="002319E4"/>
    <w:rsid w:val="00235632"/>
    <w:rsid w:val="00235872"/>
    <w:rsid w:val="002361FD"/>
    <w:rsid w:val="0023639D"/>
    <w:rsid w:val="00236C5B"/>
    <w:rsid w:val="002400B1"/>
    <w:rsid w:val="002405FA"/>
    <w:rsid w:val="00241559"/>
    <w:rsid w:val="002435B3"/>
    <w:rsid w:val="0024483B"/>
    <w:rsid w:val="002458EB"/>
    <w:rsid w:val="00245DC0"/>
    <w:rsid w:val="00247210"/>
    <w:rsid w:val="002500C8"/>
    <w:rsid w:val="00251FE5"/>
    <w:rsid w:val="00253E16"/>
    <w:rsid w:val="00254B5E"/>
    <w:rsid w:val="00256305"/>
    <w:rsid w:val="00256999"/>
    <w:rsid w:val="00256AB2"/>
    <w:rsid w:val="00257543"/>
    <w:rsid w:val="002608A0"/>
    <w:rsid w:val="002617E7"/>
    <w:rsid w:val="0026227B"/>
    <w:rsid w:val="00264228"/>
    <w:rsid w:val="00264334"/>
    <w:rsid w:val="0026473E"/>
    <w:rsid w:val="00265808"/>
    <w:rsid w:val="00265CA4"/>
    <w:rsid w:val="00266214"/>
    <w:rsid w:val="00267C83"/>
    <w:rsid w:val="002705C1"/>
    <w:rsid w:val="0027079A"/>
    <w:rsid w:val="0027101E"/>
    <w:rsid w:val="002711C9"/>
    <w:rsid w:val="0027144F"/>
    <w:rsid w:val="00271813"/>
    <w:rsid w:val="00271F3A"/>
    <w:rsid w:val="00273278"/>
    <w:rsid w:val="0027330C"/>
    <w:rsid w:val="002737F4"/>
    <w:rsid w:val="00274457"/>
    <w:rsid w:val="00274762"/>
    <w:rsid w:val="00276845"/>
    <w:rsid w:val="00276CA6"/>
    <w:rsid w:val="00276DF6"/>
    <w:rsid w:val="00277BF6"/>
    <w:rsid w:val="00280069"/>
    <w:rsid w:val="002805F5"/>
    <w:rsid w:val="00280751"/>
    <w:rsid w:val="002813A4"/>
    <w:rsid w:val="0028280A"/>
    <w:rsid w:val="0028319E"/>
    <w:rsid w:val="00283367"/>
    <w:rsid w:val="00283B14"/>
    <w:rsid w:val="002856DD"/>
    <w:rsid w:val="00286ACD"/>
    <w:rsid w:val="002872E8"/>
    <w:rsid w:val="00287838"/>
    <w:rsid w:val="00287953"/>
    <w:rsid w:val="00290524"/>
    <w:rsid w:val="002907B5"/>
    <w:rsid w:val="00292EB7"/>
    <w:rsid w:val="0029324C"/>
    <w:rsid w:val="00293923"/>
    <w:rsid w:val="00293CAE"/>
    <w:rsid w:val="00293F1E"/>
    <w:rsid w:val="0029459A"/>
    <w:rsid w:val="0029465A"/>
    <w:rsid w:val="00296227"/>
    <w:rsid w:val="002966E3"/>
    <w:rsid w:val="00296704"/>
    <w:rsid w:val="00296F26"/>
    <w:rsid w:val="00296F44"/>
    <w:rsid w:val="0029714B"/>
    <w:rsid w:val="0029777D"/>
    <w:rsid w:val="00297C30"/>
    <w:rsid w:val="002A055E"/>
    <w:rsid w:val="002A1800"/>
    <w:rsid w:val="002A1D4E"/>
    <w:rsid w:val="002A23B7"/>
    <w:rsid w:val="002A2869"/>
    <w:rsid w:val="002A3408"/>
    <w:rsid w:val="002A401A"/>
    <w:rsid w:val="002A475E"/>
    <w:rsid w:val="002A5C8F"/>
    <w:rsid w:val="002A5EC6"/>
    <w:rsid w:val="002A65C8"/>
    <w:rsid w:val="002A73D3"/>
    <w:rsid w:val="002A76DB"/>
    <w:rsid w:val="002B0630"/>
    <w:rsid w:val="002B141A"/>
    <w:rsid w:val="002B24D6"/>
    <w:rsid w:val="002B3059"/>
    <w:rsid w:val="002B32B8"/>
    <w:rsid w:val="002B3594"/>
    <w:rsid w:val="002B363C"/>
    <w:rsid w:val="002B377A"/>
    <w:rsid w:val="002B3A2F"/>
    <w:rsid w:val="002B3D07"/>
    <w:rsid w:val="002B47C6"/>
    <w:rsid w:val="002B535F"/>
    <w:rsid w:val="002B5D02"/>
    <w:rsid w:val="002B69EC"/>
    <w:rsid w:val="002B7AC2"/>
    <w:rsid w:val="002C0568"/>
    <w:rsid w:val="002C1431"/>
    <w:rsid w:val="002C1FE0"/>
    <w:rsid w:val="002C3D25"/>
    <w:rsid w:val="002C41E6"/>
    <w:rsid w:val="002C495D"/>
    <w:rsid w:val="002C5077"/>
    <w:rsid w:val="002C5560"/>
    <w:rsid w:val="002C76D1"/>
    <w:rsid w:val="002C7D2A"/>
    <w:rsid w:val="002D071A"/>
    <w:rsid w:val="002D27BC"/>
    <w:rsid w:val="002D3054"/>
    <w:rsid w:val="002D34B2"/>
    <w:rsid w:val="002D3A0A"/>
    <w:rsid w:val="002D48B0"/>
    <w:rsid w:val="002D54C4"/>
    <w:rsid w:val="002D54F8"/>
    <w:rsid w:val="002D5B37"/>
    <w:rsid w:val="002D6488"/>
    <w:rsid w:val="002D6FCF"/>
    <w:rsid w:val="002D72F8"/>
    <w:rsid w:val="002D7637"/>
    <w:rsid w:val="002E0E2B"/>
    <w:rsid w:val="002E0E52"/>
    <w:rsid w:val="002E173D"/>
    <w:rsid w:val="002E17F2"/>
    <w:rsid w:val="002E2298"/>
    <w:rsid w:val="002E2D57"/>
    <w:rsid w:val="002E2FEF"/>
    <w:rsid w:val="002E39AF"/>
    <w:rsid w:val="002E42AF"/>
    <w:rsid w:val="002E42C2"/>
    <w:rsid w:val="002E4C4D"/>
    <w:rsid w:val="002E5A06"/>
    <w:rsid w:val="002E7CAE"/>
    <w:rsid w:val="002F0913"/>
    <w:rsid w:val="002F13E4"/>
    <w:rsid w:val="002F2165"/>
    <w:rsid w:val="002F2771"/>
    <w:rsid w:val="002F3698"/>
    <w:rsid w:val="002F37A9"/>
    <w:rsid w:val="002F4B2B"/>
    <w:rsid w:val="002F504A"/>
    <w:rsid w:val="002F5D02"/>
    <w:rsid w:val="002F6445"/>
    <w:rsid w:val="002F7BBE"/>
    <w:rsid w:val="0030126A"/>
    <w:rsid w:val="00301CE6"/>
    <w:rsid w:val="0030256B"/>
    <w:rsid w:val="00302B74"/>
    <w:rsid w:val="003031AA"/>
    <w:rsid w:val="00303D95"/>
    <w:rsid w:val="00303F6E"/>
    <w:rsid w:val="0030435C"/>
    <w:rsid w:val="0030501F"/>
    <w:rsid w:val="0030627A"/>
    <w:rsid w:val="00306846"/>
    <w:rsid w:val="00307BA1"/>
    <w:rsid w:val="00307FFC"/>
    <w:rsid w:val="00311580"/>
    <w:rsid w:val="00311702"/>
    <w:rsid w:val="00311A4A"/>
    <w:rsid w:val="00311E82"/>
    <w:rsid w:val="00313C21"/>
    <w:rsid w:val="00313FD6"/>
    <w:rsid w:val="003143BD"/>
    <w:rsid w:val="003143C8"/>
    <w:rsid w:val="0031511E"/>
    <w:rsid w:val="00315363"/>
    <w:rsid w:val="00316ADA"/>
    <w:rsid w:val="00317C5F"/>
    <w:rsid w:val="003203ED"/>
    <w:rsid w:val="0032045E"/>
    <w:rsid w:val="00321667"/>
    <w:rsid w:val="00321907"/>
    <w:rsid w:val="0032287A"/>
    <w:rsid w:val="00322C9F"/>
    <w:rsid w:val="00324BB7"/>
    <w:rsid w:val="00324D23"/>
    <w:rsid w:val="00325961"/>
    <w:rsid w:val="00326467"/>
    <w:rsid w:val="0032683F"/>
    <w:rsid w:val="0032718D"/>
    <w:rsid w:val="00327408"/>
    <w:rsid w:val="00330CE8"/>
    <w:rsid w:val="00331751"/>
    <w:rsid w:val="00332808"/>
    <w:rsid w:val="00332BFD"/>
    <w:rsid w:val="00333D57"/>
    <w:rsid w:val="00333DE6"/>
    <w:rsid w:val="00334579"/>
    <w:rsid w:val="00335858"/>
    <w:rsid w:val="00335C37"/>
    <w:rsid w:val="00336416"/>
    <w:rsid w:val="00336936"/>
    <w:rsid w:val="00336BDA"/>
    <w:rsid w:val="00336E78"/>
    <w:rsid w:val="00337CEF"/>
    <w:rsid w:val="003400AD"/>
    <w:rsid w:val="00342140"/>
    <w:rsid w:val="0034234C"/>
    <w:rsid w:val="0034261D"/>
    <w:rsid w:val="00342A4B"/>
    <w:rsid w:val="00342BD7"/>
    <w:rsid w:val="003439B9"/>
    <w:rsid w:val="00344ACD"/>
    <w:rsid w:val="00344C97"/>
    <w:rsid w:val="003453C3"/>
    <w:rsid w:val="00345564"/>
    <w:rsid w:val="00346628"/>
    <w:rsid w:val="00346C83"/>
    <w:rsid w:val="00346DB5"/>
    <w:rsid w:val="00346DBF"/>
    <w:rsid w:val="003477B1"/>
    <w:rsid w:val="00347967"/>
    <w:rsid w:val="0035172D"/>
    <w:rsid w:val="00351EE2"/>
    <w:rsid w:val="003543FE"/>
    <w:rsid w:val="003549BD"/>
    <w:rsid w:val="00355111"/>
    <w:rsid w:val="003560A8"/>
    <w:rsid w:val="0035701B"/>
    <w:rsid w:val="00357380"/>
    <w:rsid w:val="00357690"/>
    <w:rsid w:val="003602D9"/>
    <w:rsid w:val="003604CE"/>
    <w:rsid w:val="00360D93"/>
    <w:rsid w:val="00362A65"/>
    <w:rsid w:val="00370E47"/>
    <w:rsid w:val="00371188"/>
    <w:rsid w:val="00373F68"/>
    <w:rsid w:val="003742AC"/>
    <w:rsid w:val="0037548E"/>
    <w:rsid w:val="00375B85"/>
    <w:rsid w:val="00377934"/>
    <w:rsid w:val="00377CE1"/>
    <w:rsid w:val="00381EB4"/>
    <w:rsid w:val="0038321E"/>
    <w:rsid w:val="003833D9"/>
    <w:rsid w:val="00384DA8"/>
    <w:rsid w:val="00385BF0"/>
    <w:rsid w:val="003860E4"/>
    <w:rsid w:val="0039067B"/>
    <w:rsid w:val="003906C0"/>
    <w:rsid w:val="00390EEF"/>
    <w:rsid w:val="00391B98"/>
    <w:rsid w:val="00392AD2"/>
    <w:rsid w:val="0039302B"/>
    <w:rsid w:val="0039362B"/>
    <w:rsid w:val="003939FF"/>
    <w:rsid w:val="00395A9A"/>
    <w:rsid w:val="00396403"/>
    <w:rsid w:val="003970F0"/>
    <w:rsid w:val="003978DD"/>
    <w:rsid w:val="003A2223"/>
    <w:rsid w:val="003A2A0F"/>
    <w:rsid w:val="003A2DA0"/>
    <w:rsid w:val="003A45A1"/>
    <w:rsid w:val="003A4CD4"/>
    <w:rsid w:val="003A4F1D"/>
    <w:rsid w:val="003A5B0A"/>
    <w:rsid w:val="003A658A"/>
    <w:rsid w:val="003A699C"/>
    <w:rsid w:val="003A6BAC"/>
    <w:rsid w:val="003A70A4"/>
    <w:rsid w:val="003A72DA"/>
    <w:rsid w:val="003A7A08"/>
    <w:rsid w:val="003A7CF1"/>
    <w:rsid w:val="003A7EF3"/>
    <w:rsid w:val="003B0545"/>
    <w:rsid w:val="003B0E57"/>
    <w:rsid w:val="003B0F52"/>
    <w:rsid w:val="003B159C"/>
    <w:rsid w:val="003B2A41"/>
    <w:rsid w:val="003B31DA"/>
    <w:rsid w:val="003B369F"/>
    <w:rsid w:val="003B36A3"/>
    <w:rsid w:val="003B413C"/>
    <w:rsid w:val="003B4AE9"/>
    <w:rsid w:val="003B5C45"/>
    <w:rsid w:val="003B64BB"/>
    <w:rsid w:val="003B69A3"/>
    <w:rsid w:val="003B7313"/>
    <w:rsid w:val="003B7FE5"/>
    <w:rsid w:val="003C0E1B"/>
    <w:rsid w:val="003C11C8"/>
    <w:rsid w:val="003C26DE"/>
    <w:rsid w:val="003C2702"/>
    <w:rsid w:val="003C7806"/>
    <w:rsid w:val="003D109F"/>
    <w:rsid w:val="003D2478"/>
    <w:rsid w:val="003D2620"/>
    <w:rsid w:val="003D33E4"/>
    <w:rsid w:val="003D3C45"/>
    <w:rsid w:val="003D426B"/>
    <w:rsid w:val="003D56B5"/>
    <w:rsid w:val="003D5B1F"/>
    <w:rsid w:val="003D629D"/>
    <w:rsid w:val="003D756E"/>
    <w:rsid w:val="003D75D0"/>
    <w:rsid w:val="003E15FA"/>
    <w:rsid w:val="003E16DD"/>
    <w:rsid w:val="003E181E"/>
    <w:rsid w:val="003E1B2E"/>
    <w:rsid w:val="003E4627"/>
    <w:rsid w:val="003E55E4"/>
    <w:rsid w:val="003E709A"/>
    <w:rsid w:val="003E74E3"/>
    <w:rsid w:val="003E7DC2"/>
    <w:rsid w:val="003F05C7"/>
    <w:rsid w:val="003F0B56"/>
    <w:rsid w:val="003F1ED8"/>
    <w:rsid w:val="003F2CD4"/>
    <w:rsid w:val="003F369E"/>
    <w:rsid w:val="003F4BC1"/>
    <w:rsid w:val="003F6B00"/>
    <w:rsid w:val="003F6BBE"/>
    <w:rsid w:val="003F6C72"/>
    <w:rsid w:val="003F7AFE"/>
    <w:rsid w:val="004000E8"/>
    <w:rsid w:val="004015A5"/>
    <w:rsid w:val="00402E2B"/>
    <w:rsid w:val="0040512B"/>
    <w:rsid w:val="004054B8"/>
    <w:rsid w:val="00405CA5"/>
    <w:rsid w:val="004070AB"/>
    <w:rsid w:val="00407CD3"/>
    <w:rsid w:val="00407F1F"/>
    <w:rsid w:val="00410134"/>
    <w:rsid w:val="00410B60"/>
    <w:rsid w:val="00410B72"/>
    <w:rsid w:val="00410F18"/>
    <w:rsid w:val="00411C52"/>
    <w:rsid w:val="0041263E"/>
    <w:rsid w:val="00413AAC"/>
    <w:rsid w:val="00413B71"/>
    <w:rsid w:val="00413E92"/>
    <w:rsid w:val="00414267"/>
    <w:rsid w:val="00414888"/>
    <w:rsid w:val="00414D43"/>
    <w:rsid w:val="00416022"/>
    <w:rsid w:val="0041660F"/>
    <w:rsid w:val="00416C8E"/>
    <w:rsid w:val="00417AB0"/>
    <w:rsid w:val="00420306"/>
    <w:rsid w:val="00420ABA"/>
    <w:rsid w:val="00421105"/>
    <w:rsid w:val="00421154"/>
    <w:rsid w:val="004215D0"/>
    <w:rsid w:val="00422AA4"/>
    <w:rsid w:val="004231E3"/>
    <w:rsid w:val="004242F4"/>
    <w:rsid w:val="004243C6"/>
    <w:rsid w:val="0042588F"/>
    <w:rsid w:val="00426953"/>
    <w:rsid w:val="00426E90"/>
    <w:rsid w:val="00427248"/>
    <w:rsid w:val="00430AF1"/>
    <w:rsid w:val="00430D15"/>
    <w:rsid w:val="004322E6"/>
    <w:rsid w:val="00432806"/>
    <w:rsid w:val="00432821"/>
    <w:rsid w:val="00432863"/>
    <w:rsid w:val="00433D1C"/>
    <w:rsid w:val="004352BF"/>
    <w:rsid w:val="004354A1"/>
    <w:rsid w:val="00435560"/>
    <w:rsid w:val="00435685"/>
    <w:rsid w:val="00436547"/>
    <w:rsid w:val="00436982"/>
    <w:rsid w:val="004370FE"/>
    <w:rsid w:val="00437447"/>
    <w:rsid w:val="00437EA6"/>
    <w:rsid w:val="004403AF"/>
    <w:rsid w:val="00440577"/>
    <w:rsid w:val="0044074A"/>
    <w:rsid w:val="00441A92"/>
    <w:rsid w:val="004431DC"/>
    <w:rsid w:val="004445D6"/>
    <w:rsid w:val="00444F56"/>
    <w:rsid w:val="00445201"/>
    <w:rsid w:val="00445C96"/>
    <w:rsid w:val="00446488"/>
    <w:rsid w:val="00450A99"/>
    <w:rsid w:val="00451065"/>
    <w:rsid w:val="004517AA"/>
    <w:rsid w:val="00451AA0"/>
    <w:rsid w:val="00452CAC"/>
    <w:rsid w:val="00457565"/>
    <w:rsid w:val="00457B71"/>
    <w:rsid w:val="004627CF"/>
    <w:rsid w:val="00464689"/>
    <w:rsid w:val="00465F93"/>
    <w:rsid w:val="00465FB6"/>
    <w:rsid w:val="004663F2"/>
    <w:rsid w:val="004669E2"/>
    <w:rsid w:val="00467FCC"/>
    <w:rsid w:val="00470C31"/>
    <w:rsid w:val="00471060"/>
    <w:rsid w:val="00471706"/>
    <w:rsid w:val="00471B72"/>
    <w:rsid w:val="00471C3D"/>
    <w:rsid w:val="00471DE0"/>
    <w:rsid w:val="004734D0"/>
    <w:rsid w:val="00473D32"/>
    <w:rsid w:val="004743B3"/>
    <w:rsid w:val="004745E6"/>
    <w:rsid w:val="00474968"/>
    <w:rsid w:val="00474B51"/>
    <w:rsid w:val="0047556B"/>
    <w:rsid w:val="00475AB9"/>
    <w:rsid w:val="00475BC9"/>
    <w:rsid w:val="00476A37"/>
    <w:rsid w:val="00477487"/>
    <w:rsid w:val="00477768"/>
    <w:rsid w:val="00480229"/>
    <w:rsid w:val="004802B5"/>
    <w:rsid w:val="004808F4"/>
    <w:rsid w:val="004819C5"/>
    <w:rsid w:val="00481B66"/>
    <w:rsid w:val="00481D10"/>
    <w:rsid w:val="00482E96"/>
    <w:rsid w:val="0048373F"/>
    <w:rsid w:val="004838AB"/>
    <w:rsid w:val="00483B1A"/>
    <w:rsid w:val="004843A6"/>
    <w:rsid w:val="00484772"/>
    <w:rsid w:val="00484962"/>
    <w:rsid w:val="0048502F"/>
    <w:rsid w:val="00487D68"/>
    <w:rsid w:val="00490B2D"/>
    <w:rsid w:val="00492BC5"/>
    <w:rsid w:val="004964F1"/>
    <w:rsid w:val="00497699"/>
    <w:rsid w:val="004979BE"/>
    <w:rsid w:val="004A16BC"/>
    <w:rsid w:val="004A176E"/>
    <w:rsid w:val="004A2B94"/>
    <w:rsid w:val="004A3D4E"/>
    <w:rsid w:val="004A4AA9"/>
    <w:rsid w:val="004A4BFB"/>
    <w:rsid w:val="004A6602"/>
    <w:rsid w:val="004A6AA6"/>
    <w:rsid w:val="004A707D"/>
    <w:rsid w:val="004B2325"/>
    <w:rsid w:val="004B35DC"/>
    <w:rsid w:val="004B37A6"/>
    <w:rsid w:val="004B461E"/>
    <w:rsid w:val="004B6F6A"/>
    <w:rsid w:val="004B7C0C"/>
    <w:rsid w:val="004C0CC1"/>
    <w:rsid w:val="004C17AF"/>
    <w:rsid w:val="004C23E7"/>
    <w:rsid w:val="004C24E3"/>
    <w:rsid w:val="004C3898"/>
    <w:rsid w:val="004C3EC2"/>
    <w:rsid w:val="004C5155"/>
    <w:rsid w:val="004C6B3A"/>
    <w:rsid w:val="004C6CFF"/>
    <w:rsid w:val="004C6FDA"/>
    <w:rsid w:val="004C7101"/>
    <w:rsid w:val="004C7F1C"/>
    <w:rsid w:val="004D0B54"/>
    <w:rsid w:val="004D13CF"/>
    <w:rsid w:val="004D29C5"/>
    <w:rsid w:val="004D346C"/>
    <w:rsid w:val="004D36B1"/>
    <w:rsid w:val="004D3BD3"/>
    <w:rsid w:val="004D4DAF"/>
    <w:rsid w:val="004D4F4D"/>
    <w:rsid w:val="004D4FEB"/>
    <w:rsid w:val="004D62DA"/>
    <w:rsid w:val="004D67B0"/>
    <w:rsid w:val="004D7C2D"/>
    <w:rsid w:val="004D7EBD"/>
    <w:rsid w:val="004E2680"/>
    <w:rsid w:val="004E28F9"/>
    <w:rsid w:val="004E368F"/>
    <w:rsid w:val="004E462E"/>
    <w:rsid w:val="004E56DC"/>
    <w:rsid w:val="004E76F4"/>
    <w:rsid w:val="004F0B4E"/>
    <w:rsid w:val="004F0B6C"/>
    <w:rsid w:val="004F1144"/>
    <w:rsid w:val="004F1E5A"/>
    <w:rsid w:val="004F2078"/>
    <w:rsid w:val="004F2127"/>
    <w:rsid w:val="004F2FDD"/>
    <w:rsid w:val="004F321B"/>
    <w:rsid w:val="004F4DA3"/>
    <w:rsid w:val="004F6105"/>
    <w:rsid w:val="004F667A"/>
    <w:rsid w:val="0050031A"/>
    <w:rsid w:val="005021AB"/>
    <w:rsid w:val="00503D46"/>
    <w:rsid w:val="00504953"/>
    <w:rsid w:val="00504F6D"/>
    <w:rsid w:val="0050543E"/>
    <w:rsid w:val="00505F36"/>
    <w:rsid w:val="00506557"/>
    <w:rsid w:val="0050677A"/>
    <w:rsid w:val="00506973"/>
    <w:rsid w:val="005072A4"/>
    <w:rsid w:val="00507540"/>
    <w:rsid w:val="005108D8"/>
    <w:rsid w:val="005116F9"/>
    <w:rsid w:val="00512353"/>
    <w:rsid w:val="005125FA"/>
    <w:rsid w:val="00512728"/>
    <w:rsid w:val="00514D85"/>
    <w:rsid w:val="005153A7"/>
    <w:rsid w:val="00515C5A"/>
    <w:rsid w:val="00515CB7"/>
    <w:rsid w:val="00517462"/>
    <w:rsid w:val="005204CE"/>
    <w:rsid w:val="005219CF"/>
    <w:rsid w:val="00521B73"/>
    <w:rsid w:val="00521E45"/>
    <w:rsid w:val="005224BB"/>
    <w:rsid w:val="00524937"/>
    <w:rsid w:val="00524D43"/>
    <w:rsid w:val="005251CD"/>
    <w:rsid w:val="0052589F"/>
    <w:rsid w:val="00527E14"/>
    <w:rsid w:val="005327BF"/>
    <w:rsid w:val="00533BE0"/>
    <w:rsid w:val="00533EC9"/>
    <w:rsid w:val="00534B59"/>
    <w:rsid w:val="0053562D"/>
    <w:rsid w:val="005359C8"/>
    <w:rsid w:val="00536759"/>
    <w:rsid w:val="00536845"/>
    <w:rsid w:val="005379ED"/>
    <w:rsid w:val="00537C62"/>
    <w:rsid w:val="00540BB5"/>
    <w:rsid w:val="005415EA"/>
    <w:rsid w:val="00543521"/>
    <w:rsid w:val="00544342"/>
    <w:rsid w:val="0054458D"/>
    <w:rsid w:val="00544821"/>
    <w:rsid w:val="00545961"/>
    <w:rsid w:val="005459EB"/>
    <w:rsid w:val="00546970"/>
    <w:rsid w:val="00546F6C"/>
    <w:rsid w:val="00550214"/>
    <w:rsid w:val="005506A5"/>
    <w:rsid w:val="00550948"/>
    <w:rsid w:val="005509D4"/>
    <w:rsid w:val="00550DE8"/>
    <w:rsid w:val="00551A51"/>
    <w:rsid w:val="00551F34"/>
    <w:rsid w:val="0055292F"/>
    <w:rsid w:val="00552F74"/>
    <w:rsid w:val="00553B5A"/>
    <w:rsid w:val="00553F5F"/>
    <w:rsid w:val="0055473B"/>
    <w:rsid w:val="00554C04"/>
    <w:rsid w:val="00554DA5"/>
    <w:rsid w:val="00554E19"/>
    <w:rsid w:val="00555DC2"/>
    <w:rsid w:val="00556CBB"/>
    <w:rsid w:val="00556DD4"/>
    <w:rsid w:val="0056121F"/>
    <w:rsid w:val="00561E2C"/>
    <w:rsid w:val="00562737"/>
    <w:rsid w:val="005644B9"/>
    <w:rsid w:val="005658BE"/>
    <w:rsid w:val="00566B44"/>
    <w:rsid w:val="005673B4"/>
    <w:rsid w:val="005677A0"/>
    <w:rsid w:val="005700D7"/>
    <w:rsid w:val="00571BD5"/>
    <w:rsid w:val="0057221F"/>
    <w:rsid w:val="00572505"/>
    <w:rsid w:val="0057323B"/>
    <w:rsid w:val="005733A3"/>
    <w:rsid w:val="0057390A"/>
    <w:rsid w:val="00574A7B"/>
    <w:rsid w:val="00574C3E"/>
    <w:rsid w:val="00575568"/>
    <w:rsid w:val="00575F26"/>
    <w:rsid w:val="005802B1"/>
    <w:rsid w:val="00582809"/>
    <w:rsid w:val="00582FD1"/>
    <w:rsid w:val="005846F3"/>
    <w:rsid w:val="005848AE"/>
    <w:rsid w:val="00584C98"/>
    <w:rsid w:val="005854CA"/>
    <w:rsid w:val="00585D57"/>
    <w:rsid w:val="00586EE9"/>
    <w:rsid w:val="0058794E"/>
    <w:rsid w:val="0058798C"/>
    <w:rsid w:val="005900FA"/>
    <w:rsid w:val="005910A3"/>
    <w:rsid w:val="00591A65"/>
    <w:rsid w:val="005935A4"/>
    <w:rsid w:val="00593B6E"/>
    <w:rsid w:val="0059441B"/>
    <w:rsid w:val="0059483F"/>
    <w:rsid w:val="005948C2"/>
    <w:rsid w:val="0059570B"/>
    <w:rsid w:val="00595A07"/>
    <w:rsid w:val="00595B53"/>
    <w:rsid w:val="00595BB5"/>
    <w:rsid w:val="00595DCA"/>
    <w:rsid w:val="0059779B"/>
    <w:rsid w:val="005A00F2"/>
    <w:rsid w:val="005A07DE"/>
    <w:rsid w:val="005A209A"/>
    <w:rsid w:val="005A3E3C"/>
    <w:rsid w:val="005A4484"/>
    <w:rsid w:val="005A4A9D"/>
    <w:rsid w:val="005A5C13"/>
    <w:rsid w:val="005A6088"/>
    <w:rsid w:val="005A6341"/>
    <w:rsid w:val="005A662D"/>
    <w:rsid w:val="005A6BCF"/>
    <w:rsid w:val="005B02F6"/>
    <w:rsid w:val="005B1409"/>
    <w:rsid w:val="005B22B5"/>
    <w:rsid w:val="005B35D7"/>
    <w:rsid w:val="005B392A"/>
    <w:rsid w:val="005B3A79"/>
    <w:rsid w:val="005B3AA3"/>
    <w:rsid w:val="005B524C"/>
    <w:rsid w:val="005B5B5B"/>
    <w:rsid w:val="005B6F83"/>
    <w:rsid w:val="005C45F5"/>
    <w:rsid w:val="005C4E10"/>
    <w:rsid w:val="005C6F0B"/>
    <w:rsid w:val="005C74FB"/>
    <w:rsid w:val="005D0C9B"/>
    <w:rsid w:val="005D137E"/>
    <w:rsid w:val="005D1602"/>
    <w:rsid w:val="005D1A35"/>
    <w:rsid w:val="005D23B7"/>
    <w:rsid w:val="005D2963"/>
    <w:rsid w:val="005D29F6"/>
    <w:rsid w:val="005D4DEE"/>
    <w:rsid w:val="005D5B24"/>
    <w:rsid w:val="005D72BE"/>
    <w:rsid w:val="005D7E16"/>
    <w:rsid w:val="005E05EC"/>
    <w:rsid w:val="005E08A1"/>
    <w:rsid w:val="005E0B39"/>
    <w:rsid w:val="005E0F05"/>
    <w:rsid w:val="005E19FC"/>
    <w:rsid w:val="005E28C2"/>
    <w:rsid w:val="005E385F"/>
    <w:rsid w:val="005E3ED6"/>
    <w:rsid w:val="005E498D"/>
    <w:rsid w:val="005E4AEF"/>
    <w:rsid w:val="005E5B81"/>
    <w:rsid w:val="005E62EA"/>
    <w:rsid w:val="005E7007"/>
    <w:rsid w:val="005E7062"/>
    <w:rsid w:val="005E7197"/>
    <w:rsid w:val="005F089F"/>
    <w:rsid w:val="005F2083"/>
    <w:rsid w:val="005F209B"/>
    <w:rsid w:val="005F2CB1"/>
    <w:rsid w:val="005F3025"/>
    <w:rsid w:val="005F375C"/>
    <w:rsid w:val="005F4A39"/>
    <w:rsid w:val="005F55D7"/>
    <w:rsid w:val="005F5EF1"/>
    <w:rsid w:val="005F618C"/>
    <w:rsid w:val="005F6DD5"/>
    <w:rsid w:val="005F70BD"/>
    <w:rsid w:val="005F70E4"/>
    <w:rsid w:val="005F7239"/>
    <w:rsid w:val="00600D86"/>
    <w:rsid w:val="0060283C"/>
    <w:rsid w:val="006030E6"/>
    <w:rsid w:val="00603B5A"/>
    <w:rsid w:val="0060414B"/>
    <w:rsid w:val="00604F14"/>
    <w:rsid w:val="00605A46"/>
    <w:rsid w:val="00606364"/>
    <w:rsid w:val="00610D04"/>
    <w:rsid w:val="0061147E"/>
    <w:rsid w:val="00611B83"/>
    <w:rsid w:val="006121B1"/>
    <w:rsid w:val="006121D7"/>
    <w:rsid w:val="006124F6"/>
    <w:rsid w:val="0061264D"/>
    <w:rsid w:val="00612B2E"/>
    <w:rsid w:val="006131EF"/>
    <w:rsid w:val="00613257"/>
    <w:rsid w:val="006132F9"/>
    <w:rsid w:val="006132FE"/>
    <w:rsid w:val="0061368B"/>
    <w:rsid w:val="00615CAF"/>
    <w:rsid w:val="00616505"/>
    <w:rsid w:val="00616C91"/>
    <w:rsid w:val="00616ECB"/>
    <w:rsid w:val="006174C1"/>
    <w:rsid w:val="006176F2"/>
    <w:rsid w:val="00617BFC"/>
    <w:rsid w:val="0062029C"/>
    <w:rsid w:val="00620A71"/>
    <w:rsid w:val="00620D80"/>
    <w:rsid w:val="00621C98"/>
    <w:rsid w:val="00621FAD"/>
    <w:rsid w:val="00622371"/>
    <w:rsid w:val="006234A6"/>
    <w:rsid w:val="00623518"/>
    <w:rsid w:val="0062361C"/>
    <w:rsid w:val="00623D6A"/>
    <w:rsid w:val="00623FB7"/>
    <w:rsid w:val="0062400F"/>
    <w:rsid w:val="00624E63"/>
    <w:rsid w:val="0062606E"/>
    <w:rsid w:val="0062668D"/>
    <w:rsid w:val="00626A70"/>
    <w:rsid w:val="006279E0"/>
    <w:rsid w:val="00627A1B"/>
    <w:rsid w:val="00630001"/>
    <w:rsid w:val="00630210"/>
    <w:rsid w:val="006311B3"/>
    <w:rsid w:val="0063192E"/>
    <w:rsid w:val="006320E6"/>
    <w:rsid w:val="00632530"/>
    <w:rsid w:val="0063284C"/>
    <w:rsid w:val="00634AB3"/>
    <w:rsid w:val="00635D0B"/>
    <w:rsid w:val="006360C3"/>
    <w:rsid w:val="00636398"/>
    <w:rsid w:val="006368D3"/>
    <w:rsid w:val="006369C3"/>
    <w:rsid w:val="006377EC"/>
    <w:rsid w:val="00637A9A"/>
    <w:rsid w:val="00637DBE"/>
    <w:rsid w:val="00640ADE"/>
    <w:rsid w:val="00640FD2"/>
    <w:rsid w:val="0064151F"/>
    <w:rsid w:val="00641533"/>
    <w:rsid w:val="00641EAB"/>
    <w:rsid w:val="0064208D"/>
    <w:rsid w:val="00643475"/>
    <w:rsid w:val="0064396A"/>
    <w:rsid w:val="00643A09"/>
    <w:rsid w:val="00643CC6"/>
    <w:rsid w:val="00643EF4"/>
    <w:rsid w:val="00643FCA"/>
    <w:rsid w:val="0064624E"/>
    <w:rsid w:val="00650AB9"/>
    <w:rsid w:val="00650BA3"/>
    <w:rsid w:val="00653810"/>
    <w:rsid w:val="006542B1"/>
    <w:rsid w:val="00654749"/>
    <w:rsid w:val="00655733"/>
    <w:rsid w:val="00655ACD"/>
    <w:rsid w:val="006563A1"/>
    <w:rsid w:val="00656A92"/>
    <w:rsid w:val="00656DDE"/>
    <w:rsid w:val="0066011D"/>
    <w:rsid w:val="006604E4"/>
    <w:rsid w:val="006607C0"/>
    <w:rsid w:val="006613A6"/>
    <w:rsid w:val="006627A2"/>
    <w:rsid w:val="006634E6"/>
    <w:rsid w:val="006655EE"/>
    <w:rsid w:val="00665A4C"/>
    <w:rsid w:val="00665AFC"/>
    <w:rsid w:val="00667EE7"/>
    <w:rsid w:val="00670839"/>
    <w:rsid w:val="00670922"/>
    <w:rsid w:val="00670BE1"/>
    <w:rsid w:val="006715BC"/>
    <w:rsid w:val="0067218F"/>
    <w:rsid w:val="00673177"/>
    <w:rsid w:val="00673848"/>
    <w:rsid w:val="006741F2"/>
    <w:rsid w:val="00674CC3"/>
    <w:rsid w:val="00674E0A"/>
    <w:rsid w:val="00675262"/>
    <w:rsid w:val="006756C4"/>
    <w:rsid w:val="00675C72"/>
    <w:rsid w:val="006771F9"/>
    <w:rsid w:val="006776D7"/>
    <w:rsid w:val="006803E1"/>
    <w:rsid w:val="006808D1"/>
    <w:rsid w:val="00680BEA"/>
    <w:rsid w:val="00681003"/>
    <w:rsid w:val="006817C9"/>
    <w:rsid w:val="006817CA"/>
    <w:rsid w:val="00681DAE"/>
    <w:rsid w:val="00682DA7"/>
    <w:rsid w:val="00683D4E"/>
    <w:rsid w:val="00683ECE"/>
    <w:rsid w:val="00691B19"/>
    <w:rsid w:val="00691FD5"/>
    <w:rsid w:val="00692763"/>
    <w:rsid w:val="00693157"/>
    <w:rsid w:val="006938B3"/>
    <w:rsid w:val="00694588"/>
    <w:rsid w:val="00695003"/>
    <w:rsid w:val="006954D7"/>
    <w:rsid w:val="00695784"/>
    <w:rsid w:val="00695B37"/>
    <w:rsid w:val="00695FC2"/>
    <w:rsid w:val="0069676C"/>
    <w:rsid w:val="006967C0"/>
    <w:rsid w:val="00696949"/>
    <w:rsid w:val="00697052"/>
    <w:rsid w:val="0069719A"/>
    <w:rsid w:val="006A1111"/>
    <w:rsid w:val="006A1D38"/>
    <w:rsid w:val="006A2103"/>
    <w:rsid w:val="006A358A"/>
    <w:rsid w:val="006A4038"/>
    <w:rsid w:val="006A427C"/>
    <w:rsid w:val="006A4664"/>
    <w:rsid w:val="006A46FB"/>
    <w:rsid w:val="006A5E28"/>
    <w:rsid w:val="006A5E8D"/>
    <w:rsid w:val="006A6730"/>
    <w:rsid w:val="006A697B"/>
    <w:rsid w:val="006A7AFF"/>
    <w:rsid w:val="006A7F7B"/>
    <w:rsid w:val="006B1816"/>
    <w:rsid w:val="006B1984"/>
    <w:rsid w:val="006B1F57"/>
    <w:rsid w:val="006B2099"/>
    <w:rsid w:val="006B2102"/>
    <w:rsid w:val="006B2A32"/>
    <w:rsid w:val="006B3117"/>
    <w:rsid w:val="006B31C6"/>
    <w:rsid w:val="006B4DDD"/>
    <w:rsid w:val="006B4DF1"/>
    <w:rsid w:val="006B50CF"/>
    <w:rsid w:val="006B5ABC"/>
    <w:rsid w:val="006B6F92"/>
    <w:rsid w:val="006C03B4"/>
    <w:rsid w:val="006C03B8"/>
    <w:rsid w:val="006C1E5F"/>
    <w:rsid w:val="006C2B33"/>
    <w:rsid w:val="006C5D8E"/>
    <w:rsid w:val="006C5EC9"/>
    <w:rsid w:val="006C5FB9"/>
    <w:rsid w:val="006C6059"/>
    <w:rsid w:val="006C6236"/>
    <w:rsid w:val="006C6F8E"/>
    <w:rsid w:val="006C7522"/>
    <w:rsid w:val="006C7C53"/>
    <w:rsid w:val="006D01F0"/>
    <w:rsid w:val="006D0302"/>
    <w:rsid w:val="006D0304"/>
    <w:rsid w:val="006D0F4B"/>
    <w:rsid w:val="006D1345"/>
    <w:rsid w:val="006D19DA"/>
    <w:rsid w:val="006D2BA4"/>
    <w:rsid w:val="006D2DFE"/>
    <w:rsid w:val="006D4B52"/>
    <w:rsid w:val="006D6F08"/>
    <w:rsid w:val="006E062C"/>
    <w:rsid w:val="006E144C"/>
    <w:rsid w:val="006E1C82"/>
    <w:rsid w:val="006E28B7"/>
    <w:rsid w:val="006E2A9B"/>
    <w:rsid w:val="006E3310"/>
    <w:rsid w:val="006E3657"/>
    <w:rsid w:val="006E37E4"/>
    <w:rsid w:val="006E4E39"/>
    <w:rsid w:val="006E565E"/>
    <w:rsid w:val="006E63B4"/>
    <w:rsid w:val="006E63DE"/>
    <w:rsid w:val="006E673D"/>
    <w:rsid w:val="006E7042"/>
    <w:rsid w:val="006E7710"/>
    <w:rsid w:val="006E7D3B"/>
    <w:rsid w:val="006F06BF"/>
    <w:rsid w:val="006F0782"/>
    <w:rsid w:val="006F0F2E"/>
    <w:rsid w:val="006F12EE"/>
    <w:rsid w:val="006F1B70"/>
    <w:rsid w:val="006F341D"/>
    <w:rsid w:val="006F3BDF"/>
    <w:rsid w:val="006F3CDE"/>
    <w:rsid w:val="006F5407"/>
    <w:rsid w:val="006F548E"/>
    <w:rsid w:val="006F58D4"/>
    <w:rsid w:val="006F5ABF"/>
    <w:rsid w:val="006F6582"/>
    <w:rsid w:val="006F6AAE"/>
    <w:rsid w:val="006F7F90"/>
    <w:rsid w:val="0070083B"/>
    <w:rsid w:val="00701281"/>
    <w:rsid w:val="007015A5"/>
    <w:rsid w:val="00702632"/>
    <w:rsid w:val="0070346E"/>
    <w:rsid w:val="00703C6D"/>
    <w:rsid w:val="00704563"/>
    <w:rsid w:val="00704EDB"/>
    <w:rsid w:val="00706101"/>
    <w:rsid w:val="007061FF"/>
    <w:rsid w:val="007068E7"/>
    <w:rsid w:val="00707072"/>
    <w:rsid w:val="0070721C"/>
    <w:rsid w:val="00707505"/>
    <w:rsid w:val="00707D61"/>
    <w:rsid w:val="00710626"/>
    <w:rsid w:val="00711AE2"/>
    <w:rsid w:val="0071203F"/>
    <w:rsid w:val="007120EC"/>
    <w:rsid w:val="00712287"/>
    <w:rsid w:val="00712772"/>
    <w:rsid w:val="00712C8C"/>
    <w:rsid w:val="00712FD6"/>
    <w:rsid w:val="007148D3"/>
    <w:rsid w:val="00715B9A"/>
    <w:rsid w:val="00720BB2"/>
    <w:rsid w:val="00721137"/>
    <w:rsid w:val="007217A8"/>
    <w:rsid w:val="00721B32"/>
    <w:rsid w:val="00723496"/>
    <w:rsid w:val="0072367E"/>
    <w:rsid w:val="007238DC"/>
    <w:rsid w:val="007257D0"/>
    <w:rsid w:val="00725915"/>
    <w:rsid w:val="00725BB7"/>
    <w:rsid w:val="007268BC"/>
    <w:rsid w:val="00726EA6"/>
    <w:rsid w:val="00727208"/>
    <w:rsid w:val="00727680"/>
    <w:rsid w:val="00727F82"/>
    <w:rsid w:val="007304EA"/>
    <w:rsid w:val="00730805"/>
    <w:rsid w:val="00731675"/>
    <w:rsid w:val="00731CE4"/>
    <w:rsid w:val="00731D83"/>
    <w:rsid w:val="00733800"/>
    <w:rsid w:val="007348B1"/>
    <w:rsid w:val="00734FDB"/>
    <w:rsid w:val="00735BE4"/>
    <w:rsid w:val="007362A6"/>
    <w:rsid w:val="00736D7D"/>
    <w:rsid w:val="00740266"/>
    <w:rsid w:val="00740E58"/>
    <w:rsid w:val="0074169E"/>
    <w:rsid w:val="0074234F"/>
    <w:rsid w:val="00742762"/>
    <w:rsid w:val="00742808"/>
    <w:rsid w:val="00742DFD"/>
    <w:rsid w:val="00742FF9"/>
    <w:rsid w:val="00743F10"/>
    <w:rsid w:val="007445A0"/>
    <w:rsid w:val="00744E1A"/>
    <w:rsid w:val="0074524B"/>
    <w:rsid w:val="00747098"/>
    <w:rsid w:val="00747D8B"/>
    <w:rsid w:val="00751228"/>
    <w:rsid w:val="00751872"/>
    <w:rsid w:val="00753090"/>
    <w:rsid w:val="007562EF"/>
    <w:rsid w:val="0075654B"/>
    <w:rsid w:val="007571E1"/>
    <w:rsid w:val="00757E1C"/>
    <w:rsid w:val="00760328"/>
    <w:rsid w:val="007604B2"/>
    <w:rsid w:val="0076130F"/>
    <w:rsid w:val="007618A6"/>
    <w:rsid w:val="0076353C"/>
    <w:rsid w:val="00765281"/>
    <w:rsid w:val="00766A02"/>
    <w:rsid w:val="00766BAD"/>
    <w:rsid w:val="007678BB"/>
    <w:rsid w:val="00770B9F"/>
    <w:rsid w:val="00770C02"/>
    <w:rsid w:val="0077109D"/>
    <w:rsid w:val="007729A2"/>
    <w:rsid w:val="0077346F"/>
    <w:rsid w:val="007739A6"/>
    <w:rsid w:val="00773C31"/>
    <w:rsid w:val="00774A9F"/>
    <w:rsid w:val="007755F2"/>
    <w:rsid w:val="00776971"/>
    <w:rsid w:val="00776C99"/>
    <w:rsid w:val="0077720D"/>
    <w:rsid w:val="00780A80"/>
    <w:rsid w:val="0078177E"/>
    <w:rsid w:val="0078304C"/>
    <w:rsid w:val="00783673"/>
    <w:rsid w:val="00783D37"/>
    <w:rsid w:val="00785490"/>
    <w:rsid w:val="007856D8"/>
    <w:rsid w:val="00786209"/>
    <w:rsid w:val="007909C6"/>
    <w:rsid w:val="007925EA"/>
    <w:rsid w:val="007926B0"/>
    <w:rsid w:val="00793AB8"/>
    <w:rsid w:val="00793CD8"/>
    <w:rsid w:val="00795C92"/>
    <w:rsid w:val="00796231"/>
    <w:rsid w:val="0079682C"/>
    <w:rsid w:val="007970A2"/>
    <w:rsid w:val="00797113"/>
    <w:rsid w:val="007A0FC8"/>
    <w:rsid w:val="007A12CE"/>
    <w:rsid w:val="007A172D"/>
    <w:rsid w:val="007A1CB3"/>
    <w:rsid w:val="007A1F86"/>
    <w:rsid w:val="007A306F"/>
    <w:rsid w:val="007A435E"/>
    <w:rsid w:val="007A43A6"/>
    <w:rsid w:val="007A44B6"/>
    <w:rsid w:val="007A4E89"/>
    <w:rsid w:val="007A58A6"/>
    <w:rsid w:val="007A5B2A"/>
    <w:rsid w:val="007A6AB8"/>
    <w:rsid w:val="007A75D8"/>
    <w:rsid w:val="007A7C60"/>
    <w:rsid w:val="007A7FE9"/>
    <w:rsid w:val="007B0FDF"/>
    <w:rsid w:val="007B151C"/>
    <w:rsid w:val="007B1BFF"/>
    <w:rsid w:val="007B2143"/>
    <w:rsid w:val="007B2289"/>
    <w:rsid w:val="007B3562"/>
    <w:rsid w:val="007B3A44"/>
    <w:rsid w:val="007B3D2D"/>
    <w:rsid w:val="007B443F"/>
    <w:rsid w:val="007B451A"/>
    <w:rsid w:val="007B50AE"/>
    <w:rsid w:val="007B51DF"/>
    <w:rsid w:val="007B7824"/>
    <w:rsid w:val="007B7A61"/>
    <w:rsid w:val="007B7B32"/>
    <w:rsid w:val="007C05DD"/>
    <w:rsid w:val="007C277C"/>
    <w:rsid w:val="007C3D18"/>
    <w:rsid w:val="007C42D1"/>
    <w:rsid w:val="007C4A12"/>
    <w:rsid w:val="007C60BF"/>
    <w:rsid w:val="007C6A07"/>
    <w:rsid w:val="007C75A1"/>
    <w:rsid w:val="007C77A5"/>
    <w:rsid w:val="007C7DED"/>
    <w:rsid w:val="007D01E1"/>
    <w:rsid w:val="007D04E5"/>
    <w:rsid w:val="007D1445"/>
    <w:rsid w:val="007D1CD8"/>
    <w:rsid w:val="007D1D07"/>
    <w:rsid w:val="007D293C"/>
    <w:rsid w:val="007D312C"/>
    <w:rsid w:val="007D39DD"/>
    <w:rsid w:val="007D4264"/>
    <w:rsid w:val="007D4D56"/>
    <w:rsid w:val="007D5901"/>
    <w:rsid w:val="007D7526"/>
    <w:rsid w:val="007D77BE"/>
    <w:rsid w:val="007E1821"/>
    <w:rsid w:val="007E216A"/>
    <w:rsid w:val="007E4610"/>
    <w:rsid w:val="007E4715"/>
    <w:rsid w:val="007E505B"/>
    <w:rsid w:val="007E633E"/>
    <w:rsid w:val="007E6AC0"/>
    <w:rsid w:val="007E7091"/>
    <w:rsid w:val="007E7998"/>
    <w:rsid w:val="007F0A58"/>
    <w:rsid w:val="007F1404"/>
    <w:rsid w:val="007F1ACC"/>
    <w:rsid w:val="007F1DAE"/>
    <w:rsid w:val="007F2374"/>
    <w:rsid w:val="007F2DA7"/>
    <w:rsid w:val="007F2F4F"/>
    <w:rsid w:val="007F3E80"/>
    <w:rsid w:val="007F6017"/>
    <w:rsid w:val="007F6F54"/>
    <w:rsid w:val="00800DB2"/>
    <w:rsid w:val="008014C7"/>
    <w:rsid w:val="00801B13"/>
    <w:rsid w:val="00801C43"/>
    <w:rsid w:val="00801CDA"/>
    <w:rsid w:val="00802F23"/>
    <w:rsid w:val="008031E2"/>
    <w:rsid w:val="0080360C"/>
    <w:rsid w:val="00803FAE"/>
    <w:rsid w:val="00804307"/>
    <w:rsid w:val="0080605F"/>
    <w:rsid w:val="008067E4"/>
    <w:rsid w:val="00806C71"/>
    <w:rsid w:val="00807786"/>
    <w:rsid w:val="00811FCB"/>
    <w:rsid w:val="008130B0"/>
    <w:rsid w:val="0081348A"/>
    <w:rsid w:val="00814006"/>
    <w:rsid w:val="008158D6"/>
    <w:rsid w:val="008159A2"/>
    <w:rsid w:val="00817196"/>
    <w:rsid w:val="00817CEB"/>
    <w:rsid w:val="0082007C"/>
    <w:rsid w:val="00820C38"/>
    <w:rsid w:val="008211E0"/>
    <w:rsid w:val="008235DB"/>
    <w:rsid w:val="00824AB4"/>
    <w:rsid w:val="00825C42"/>
    <w:rsid w:val="00825CB1"/>
    <w:rsid w:val="00825D25"/>
    <w:rsid w:val="008266C2"/>
    <w:rsid w:val="008271FA"/>
    <w:rsid w:val="008275C7"/>
    <w:rsid w:val="00827736"/>
    <w:rsid w:val="00827D6F"/>
    <w:rsid w:val="00830240"/>
    <w:rsid w:val="00830749"/>
    <w:rsid w:val="00830F7A"/>
    <w:rsid w:val="008327C6"/>
    <w:rsid w:val="00832A1F"/>
    <w:rsid w:val="00833D65"/>
    <w:rsid w:val="008352CA"/>
    <w:rsid w:val="0083546B"/>
    <w:rsid w:val="00836FF2"/>
    <w:rsid w:val="008376AC"/>
    <w:rsid w:val="008377B4"/>
    <w:rsid w:val="008436C5"/>
    <w:rsid w:val="008444E8"/>
    <w:rsid w:val="00844E80"/>
    <w:rsid w:val="00845035"/>
    <w:rsid w:val="0084573F"/>
    <w:rsid w:val="00846D89"/>
    <w:rsid w:val="00846FE7"/>
    <w:rsid w:val="0085073F"/>
    <w:rsid w:val="008531DC"/>
    <w:rsid w:val="00853D4D"/>
    <w:rsid w:val="00854C2E"/>
    <w:rsid w:val="00855022"/>
    <w:rsid w:val="008553FD"/>
    <w:rsid w:val="0085662A"/>
    <w:rsid w:val="00856911"/>
    <w:rsid w:val="00856BDA"/>
    <w:rsid w:val="0085756D"/>
    <w:rsid w:val="00857642"/>
    <w:rsid w:val="0086277B"/>
    <w:rsid w:val="00862C71"/>
    <w:rsid w:val="0086355D"/>
    <w:rsid w:val="00863B2F"/>
    <w:rsid w:val="00863D86"/>
    <w:rsid w:val="008655EA"/>
    <w:rsid w:val="00865E44"/>
    <w:rsid w:val="008677FD"/>
    <w:rsid w:val="00867AF5"/>
    <w:rsid w:val="00867F98"/>
    <w:rsid w:val="008706D4"/>
    <w:rsid w:val="00870DD1"/>
    <w:rsid w:val="00870F8A"/>
    <w:rsid w:val="00871693"/>
    <w:rsid w:val="008719A4"/>
    <w:rsid w:val="00871D23"/>
    <w:rsid w:val="00873B17"/>
    <w:rsid w:val="00874312"/>
    <w:rsid w:val="0087437C"/>
    <w:rsid w:val="008751D1"/>
    <w:rsid w:val="00875CD7"/>
    <w:rsid w:val="00875F01"/>
    <w:rsid w:val="00876B4D"/>
    <w:rsid w:val="00876F43"/>
    <w:rsid w:val="00877F18"/>
    <w:rsid w:val="008809B3"/>
    <w:rsid w:val="008814E4"/>
    <w:rsid w:val="0088268F"/>
    <w:rsid w:val="00882756"/>
    <w:rsid w:val="00882A9E"/>
    <w:rsid w:val="00882D7C"/>
    <w:rsid w:val="00884E69"/>
    <w:rsid w:val="00885206"/>
    <w:rsid w:val="00885BCB"/>
    <w:rsid w:val="008866DA"/>
    <w:rsid w:val="008872F6"/>
    <w:rsid w:val="00891821"/>
    <w:rsid w:val="00892FD0"/>
    <w:rsid w:val="00893F14"/>
    <w:rsid w:val="008941E3"/>
    <w:rsid w:val="00894A88"/>
    <w:rsid w:val="008952B5"/>
    <w:rsid w:val="00895386"/>
    <w:rsid w:val="00895BA6"/>
    <w:rsid w:val="00895D73"/>
    <w:rsid w:val="008966B6"/>
    <w:rsid w:val="00897227"/>
    <w:rsid w:val="008A21FF"/>
    <w:rsid w:val="008A22C0"/>
    <w:rsid w:val="008A278B"/>
    <w:rsid w:val="008A2CE2"/>
    <w:rsid w:val="008A2DB9"/>
    <w:rsid w:val="008A30AC"/>
    <w:rsid w:val="008A33C3"/>
    <w:rsid w:val="008A344E"/>
    <w:rsid w:val="008A44B8"/>
    <w:rsid w:val="008A4DCC"/>
    <w:rsid w:val="008A51A8"/>
    <w:rsid w:val="008A54C7"/>
    <w:rsid w:val="008A5FE5"/>
    <w:rsid w:val="008A77D8"/>
    <w:rsid w:val="008B01C5"/>
    <w:rsid w:val="008B0483"/>
    <w:rsid w:val="008B0BE5"/>
    <w:rsid w:val="008B11F5"/>
    <w:rsid w:val="008B120C"/>
    <w:rsid w:val="008B2A23"/>
    <w:rsid w:val="008B3A09"/>
    <w:rsid w:val="008B43BB"/>
    <w:rsid w:val="008B51A0"/>
    <w:rsid w:val="008B592A"/>
    <w:rsid w:val="008B614D"/>
    <w:rsid w:val="008B6189"/>
    <w:rsid w:val="008B724C"/>
    <w:rsid w:val="008B7B5C"/>
    <w:rsid w:val="008C0B13"/>
    <w:rsid w:val="008C0C99"/>
    <w:rsid w:val="008C13B8"/>
    <w:rsid w:val="008C2017"/>
    <w:rsid w:val="008C25C7"/>
    <w:rsid w:val="008C2916"/>
    <w:rsid w:val="008C4958"/>
    <w:rsid w:val="008C4BAA"/>
    <w:rsid w:val="008C6193"/>
    <w:rsid w:val="008C6AE8"/>
    <w:rsid w:val="008C6E14"/>
    <w:rsid w:val="008C6F11"/>
    <w:rsid w:val="008C7573"/>
    <w:rsid w:val="008D00A5"/>
    <w:rsid w:val="008D021D"/>
    <w:rsid w:val="008D27AA"/>
    <w:rsid w:val="008D3378"/>
    <w:rsid w:val="008D34F1"/>
    <w:rsid w:val="008D3987"/>
    <w:rsid w:val="008D39D8"/>
    <w:rsid w:val="008D3B52"/>
    <w:rsid w:val="008D4E4C"/>
    <w:rsid w:val="008D5AEC"/>
    <w:rsid w:val="008D5B1D"/>
    <w:rsid w:val="008D6D1A"/>
    <w:rsid w:val="008E061F"/>
    <w:rsid w:val="008E065E"/>
    <w:rsid w:val="008E0927"/>
    <w:rsid w:val="008E17AB"/>
    <w:rsid w:val="008E1909"/>
    <w:rsid w:val="008E1CF8"/>
    <w:rsid w:val="008E2EEE"/>
    <w:rsid w:val="008E34F6"/>
    <w:rsid w:val="008E3961"/>
    <w:rsid w:val="008E3BA2"/>
    <w:rsid w:val="008E4FC8"/>
    <w:rsid w:val="008E628F"/>
    <w:rsid w:val="008E67A3"/>
    <w:rsid w:val="008E6C47"/>
    <w:rsid w:val="008E6D97"/>
    <w:rsid w:val="008E75EB"/>
    <w:rsid w:val="008F1C4E"/>
    <w:rsid w:val="008F1EAB"/>
    <w:rsid w:val="008F2354"/>
    <w:rsid w:val="008F2AD1"/>
    <w:rsid w:val="008F2D8E"/>
    <w:rsid w:val="008F33DC"/>
    <w:rsid w:val="008F44AB"/>
    <w:rsid w:val="008F477F"/>
    <w:rsid w:val="008F610E"/>
    <w:rsid w:val="008F6908"/>
    <w:rsid w:val="008F700E"/>
    <w:rsid w:val="00900119"/>
    <w:rsid w:val="00900E74"/>
    <w:rsid w:val="00902350"/>
    <w:rsid w:val="0090336B"/>
    <w:rsid w:val="00903C72"/>
    <w:rsid w:val="00903F40"/>
    <w:rsid w:val="00903F88"/>
    <w:rsid w:val="0090432E"/>
    <w:rsid w:val="009053AA"/>
    <w:rsid w:val="00906939"/>
    <w:rsid w:val="00906E8D"/>
    <w:rsid w:val="009109B5"/>
    <w:rsid w:val="00910B7D"/>
    <w:rsid w:val="00910D09"/>
    <w:rsid w:val="00910FB0"/>
    <w:rsid w:val="00911DFB"/>
    <w:rsid w:val="00912340"/>
    <w:rsid w:val="009126BD"/>
    <w:rsid w:val="009139D9"/>
    <w:rsid w:val="00914AD8"/>
    <w:rsid w:val="00916079"/>
    <w:rsid w:val="00916583"/>
    <w:rsid w:val="0091674F"/>
    <w:rsid w:val="009168A0"/>
    <w:rsid w:val="0091773E"/>
    <w:rsid w:val="00917CE9"/>
    <w:rsid w:val="0092075B"/>
    <w:rsid w:val="00920BF2"/>
    <w:rsid w:val="00921877"/>
    <w:rsid w:val="00922010"/>
    <w:rsid w:val="00922854"/>
    <w:rsid w:val="009247B3"/>
    <w:rsid w:val="00924A39"/>
    <w:rsid w:val="00927443"/>
    <w:rsid w:val="00927458"/>
    <w:rsid w:val="00927E23"/>
    <w:rsid w:val="00931810"/>
    <w:rsid w:val="00931BD9"/>
    <w:rsid w:val="00932A33"/>
    <w:rsid w:val="00932CD0"/>
    <w:rsid w:val="00935C1A"/>
    <w:rsid w:val="009368F3"/>
    <w:rsid w:val="009374DD"/>
    <w:rsid w:val="0094048F"/>
    <w:rsid w:val="00940818"/>
    <w:rsid w:val="009410AD"/>
    <w:rsid w:val="00941636"/>
    <w:rsid w:val="00942E7D"/>
    <w:rsid w:val="00943267"/>
    <w:rsid w:val="0094329D"/>
    <w:rsid w:val="00943742"/>
    <w:rsid w:val="00944169"/>
    <w:rsid w:val="00945793"/>
    <w:rsid w:val="00945C05"/>
    <w:rsid w:val="00946333"/>
    <w:rsid w:val="009466B6"/>
    <w:rsid w:val="00946945"/>
    <w:rsid w:val="00947713"/>
    <w:rsid w:val="00950DE7"/>
    <w:rsid w:val="009519AE"/>
    <w:rsid w:val="00951B7F"/>
    <w:rsid w:val="009537A1"/>
    <w:rsid w:val="00953920"/>
    <w:rsid w:val="00953D47"/>
    <w:rsid w:val="009545D0"/>
    <w:rsid w:val="00955288"/>
    <w:rsid w:val="00955E51"/>
    <w:rsid w:val="00955FFA"/>
    <w:rsid w:val="0095681E"/>
    <w:rsid w:val="00957115"/>
    <w:rsid w:val="0095718D"/>
    <w:rsid w:val="009572D4"/>
    <w:rsid w:val="0096034E"/>
    <w:rsid w:val="00961921"/>
    <w:rsid w:val="00963DF8"/>
    <w:rsid w:val="0096430A"/>
    <w:rsid w:val="00964633"/>
    <w:rsid w:val="0096554B"/>
    <w:rsid w:val="0096584A"/>
    <w:rsid w:val="00965B88"/>
    <w:rsid w:val="00966309"/>
    <w:rsid w:val="00967AAF"/>
    <w:rsid w:val="0097157C"/>
    <w:rsid w:val="00971977"/>
    <w:rsid w:val="00971F08"/>
    <w:rsid w:val="00972C5C"/>
    <w:rsid w:val="0097312B"/>
    <w:rsid w:val="00973753"/>
    <w:rsid w:val="00974E36"/>
    <w:rsid w:val="009754F7"/>
    <w:rsid w:val="0097603D"/>
    <w:rsid w:val="00976946"/>
    <w:rsid w:val="00976949"/>
    <w:rsid w:val="00976DDE"/>
    <w:rsid w:val="00977BD6"/>
    <w:rsid w:val="00980477"/>
    <w:rsid w:val="00980D84"/>
    <w:rsid w:val="00982E8A"/>
    <w:rsid w:val="00983DD5"/>
    <w:rsid w:val="00984F71"/>
    <w:rsid w:val="00985253"/>
    <w:rsid w:val="009853B3"/>
    <w:rsid w:val="00986591"/>
    <w:rsid w:val="00987F19"/>
    <w:rsid w:val="00990630"/>
    <w:rsid w:val="00991761"/>
    <w:rsid w:val="009922DB"/>
    <w:rsid w:val="0099232A"/>
    <w:rsid w:val="00992794"/>
    <w:rsid w:val="0099348B"/>
    <w:rsid w:val="00993EA0"/>
    <w:rsid w:val="00994DCA"/>
    <w:rsid w:val="0099604F"/>
    <w:rsid w:val="009960EC"/>
    <w:rsid w:val="009970DD"/>
    <w:rsid w:val="00997EA0"/>
    <w:rsid w:val="009A0D0B"/>
    <w:rsid w:val="009A0FBA"/>
    <w:rsid w:val="009A1601"/>
    <w:rsid w:val="009A3485"/>
    <w:rsid w:val="009A3BB6"/>
    <w:rsid w:val="009A457D"/>
    <w:rsid w:val="009A462D"/>
    <w:rsid w:val="009A5CBA"/>
    <w:rsid w:val="009A609D"/>
    <w:rsid w:val="009A69FA"/>
    <w:rsid w:val="009A75C2"/>
    <w:rsid w:val="009A7BCF"/>
    <w:rsid w:val="009B1F30"/>
    <w:rsid w:val="009B3AC2"/>
    <w:rsid w:val="009B3F88"/>
    <w:rsid w:val="009B3FC6"/>
    <w:rsid w:val="009B419C"/>
    <w:rsid w:val="009B42C8"/>
    <w:rsid w:val="009B4DF4"/>
    <w:rsid w:val="009B564E"/>
    <w:rsid w:val="009B6CDD"/>
    <w:rsid w:val="009B7D72"/>
    <w:rsid w:val="009B7E87"/>
    <w:rsid w:val="009C000A"/>
    <w:rsid w:val="009C0169"/>
    <w:rsid w:val="009C337F"/>
    <w:rsid w:val="009C3EC5"/>
    <w:rsid w:val="009C403E"/>
    <w:rsid w:val="009C613E"/>
    <w:rsid w:val="009D0A6A"/>
    <w:rsid w:val="009D121B"/>
    <w:rsid w:val="009D2555"/>
    <w:rsid w:val="009D26AB"/>
    <w:rsid w:val="009D4FF0"/>
    <w:rsid w:val="009D61E4"/>
    <w:rsid w:val="009D703C"/>
    <w:rsid w:val="009D718F"/>
    <w:rsid w:val="009E068F"/>
    <w:rsid w:val="009E14E0"/>
    <w:rsid w:val="009E35DB"/>
    <w:rsid w:val="009E3E0C"/>
    <w:rsid w:val="009E47A3"/>
    <w:rsid w:val="009F0283"/>
    <w:rsid w:val="009F08F3"/>
    <w:rsid w:val="009F0C23"/>
    <w:rsid w:val="009F12D5"/>
    <w:rsid w:val="009F16B4"/>
    <w:rsid w:val="009F19E9"/>
    <w:rsid w:val="009F344F"/>
    <w:rsid w:val="009F49B3"/>
    <w:rsid w:val="009F4CA3"/>
    <w:rsid w:val="009F4FC7"/>
    <w:rsid w:val="00A013CD"/>
    <w:rsid w:val="00A02ADC"/>
    <w:rsid w:val="00A031D8"/>
    <w:rsid w:val="00A04541"/>
    <w:rsid w:val="00A048A8"/>
    <w:rsid w:val="00A04F49"/>
    <w:rsid w:val="00A05544"/>
    <w:rsid w:val="00A06253"/>
    <w:rsid w:val="00A0694D"/>
    <w:rsid w:val="00A06D45"/>
    <w:rsid w:val="00A076E2"/>
    <w:rsid w:val="00A0795C"/>
    <w:rsid w:val="00A0796D"/>
    <w:rsid w:val="00A07D32"/>
    <w:rsid w:val="00A10256"/>
    <w:rsid w:val="00A10BC2"/>
    <w:rsid w:val="00A1163E"/>
    <w:rsid w:val="00A11ADE"/>
    <w:rsid w:val="00A11FC0"/>
    <w:rsid w:val="00A13E54"/>
    <w:rsid w:val="00A14D5E"/>
    <w:rsid w:val="00A161EA"/>
    <w:rsid w:val="00A1729E"/>
    <w:rsid w:val="00A17CAF"/>
    <w:rsid w:val="00A17F63"/>
    <w:rsid w:val="00A20F24"/>
    <w:rsid w:val="00A21308"/>
    <w:rsid w:val="00A2193B"/>
    <w:rsid w:val="00A2351A"/>
    <w:rsid w:val="00A24B7B"/>
    <w:rsid w:val="00A260C4"/>
    <w:rsid w:val="00A264A9"/>
    <w:rsid w:val="00A26DCF"/>
    <w:rsid w:val="00A2712F"/>
    <w:rsid w:val="00A27785"/>
    <w:rsid w:val="00A2787B"/>
    <w:rsid w:val="00A27D79"/>
    <w:rsid w:val="00A30187"/>
    <w:rsid w:val="00A31F79"/>
    <w:rsid w:val="00A3448A"/>
    <w:rsid w:val="00A34770"/>
    <w:rsid w:val="00A34F69"/>
    <w:rsid w:val="00A3616E"/>
    <w:rsid w:val="00A36297"/>
    <w:rsid w:val="00A37655"/>
    <w:rsid w:val="00A376B4"/>
    <w:rsid w:val="00A40631"/>
    <w:rsid w:val="00A409A0"/>
    <w:rsid w:val="00A4162A"/>
    <w:rsid w:val="00A4179D"/>
    <w:rsid w:val="00A41E2B"/>
    <w:rsid w:val="00A43C78"/>
    <w:rsid w:val="00A44FC7"/>
    <w:rsid w:val="00A45B74"/>
    <w:rsid w:val="00A45EBF"/>
    <w:rsid w:val="00A470EF"/>
    <w:rsid w:val="00A50DAD"/>
    <w:rsid w:val="00A51C31"/>
    <w:rsid w:val="00A522B7"/>
    <w:rsid w:val="00A52E1D"/>
    <w:rsid w:val="00A5322A"/>
    <w:rsid w:val="00A53765"/>
    <w:rsid w:val="00A53C3A"/>
    <w:rsid w:val="00A53DA1"/>
    <w:rsid w:val="00A56140"/>
    <w:rsid w:val="00A568C9"/>
    <w:rsid w:val="00A570B1"/>
    <w:rsid w:val="00A57255"/>
    <w:rsid w:val="00A6029A"/>
    <w:rsid w:val="00A61372"/>
    <w:rsid w:val="00A61499"/>
    <w:rsid w:val="00A61C49"/>
    <w:rsid w:val="00A61E2D"/>
    <w:rsid w:val="00A62A77"/>
    <w:rsid w:val="00A63483"/>
    <w:rsid w:val="00A64063"/>
    <w:rsid w:val="00A656EF"/>
    <w:rsid w:val="00A657D7"/>
    <w:rsid w:val="00A660AC"/>
    <w:rsid w:val="00A67299"/>
    <w:rsid w:val="00A67492"/>
    <w:rsid w:val="00A67E6C"/>
    <w:rsid w:val="00A71B99"/>
    <w:rsid w:val="00A73565"/>
    <w:rsid w:val="00A739D0"/>
    <w:rsid w:val="00A761D4"/>
    <w:rsid w:val="00A76807"/>
    <w:rsid w:val="00A77EC4"/>
    <w:rsid w:val="00A80589"/>
    <w:rsid w:val="00A81C20"/>
    <w:rsid w:val="00A829D5"/>
    <w:rsid w:val="00A831C1"/>
    <w:rsid w:val="00A86371"/>
    <w:rsid w:val="00A87FF7"/>
    <w:rsid w:val="00A91241"/>
    <w:rsid w:val="00A914AC"/>
    <w:rsid w:val="00A91BA7"/>
    <w:rsid w:val="00A92879"/>
    <w:rsid w:val="00A9442A"/>
    <w:rsid w:val="00A94D09"/>
    <w:rsid w:val="00A94F4F"/>
    <w:rsid w:val="00A9547F"/>
    <w:rsid w:val="00A95977"/>
    <w:rsid w:val="00AA016F"/>
    <w:rsid w:val="00AA0BE5"/>
    <w:rsid w:val="00AA0E26"/>
    <w:rsid w:val="00AA1ED6"/>
    <w:rsid w:val="00AA1FE9"/>
    <w:rsid w:val="00AA44CE"/>
    <w:rsid w:val="00AA477D"/>
    <w:rsid w:val="00AA51D6"/>
    <w:rsid w:val="00AA5980"/>
    <w:rsid w:val="00AB0BC8"/>
    <w:rsid w:val="00AB11CA"/>
    <w:rsid w:val="00AB14D9"/>
    <w:rsid w:val="00AB3074"/>
    <w:rsid w:val="00AB4005"/>
    <w:rsid w:val="00AB485C"/>
    <w:rsid w:val="00AB4AB8"/>
    <w:rsid w:val="00AB619A"/>
    <w:rsid w:val="00AB655E"/>
    <w:rsid w:val="00AB725A"/>
    <w:rsid w:val="00AC007F"/>
    <w:rsid w:val="00AC02C0"/>
    <w:rsid w:val="00AC17EC"/>
    <w:rsid w:val="00AC1843"/>
    <w:rsid w:val="00AC1A55"/>
    <w:rsid w:val="00AC2ECD"/>
    <w:rsid w:val="00AC3119"/>
    <w:rsid w:val="00AC4556"/>
    <w:rsid w:val="00AC49FB"/>
    <w:rsid w:val="00AC52A4"/>
    <w:rsid w:val="00AC5A10"/>
    <w:rsid w:val="00AC5E0B"/>
    <w:rsid w:val="00AC65EF"/>
    <w:rsid w:val="00AC7C50"/>
    <w:rsid w:val="00AD008F"/>
    <w:rsid w:val="00AD0AA3"/>
    <w:rsid w:val="00AD0AD2"/>
    <w:rsid w:val="00AD19A5"/>
    <w:rsid w:val="00AD1FFB"/>
    <w:rsid w:val="00AD2ED0"/>
    <w:rsid w:val="00AD3F94"/>
    <w:rsid w:val="00AD4A5A"/>
    <w:rsid w:val="00AD5350"/>
    <w:rsid w:val="00AD55C9"/>
    <w:rsid w:val="00AD581C"/>
    <w:rsid w:val="00AD62A2"/>
    <w:rsid w:val="00AD6A07"/>
    <w:rsid w:val="00AD6CD5"/>
    <w:rsid w:val="00AE105E"/>
    <w:rsid w:val="00AE2052"/>
    <w:rsid w:val="00AE207B"/>
    <w:rsid w:val="00AE27AC"/>
    <w:rsid w:val="00AE2F94"/>
    <w:rsid w:val="00AE40E0"/>
    <w:rsid w:val="00AE44AE"/>
    <w:rsid w:val="00AE4DBA"/>
    <w:rsid w:val="00AE4F07"/>
    <w:rsid w:val="00AE62AB"/>
    <w:rsid w:val="00AF10C2"/>
    <w:rsid w:val="00AF1C5D"/>
    <w:rsid w:val="00AF2665"/>
    <w:rsid w:val="00AF42D7"/>
    <w:rsid w:val="00AF47EA"/>
    <w:rsid w:val="00AF5635"/>
    <w:rsid w:val="00AF7C1E"/>
    <w:rsid w:val="00B00237"/>
    <w:rsid w:val="00B006FE"/>
    <w:rsid w:val="00B007CB"/>
    <w:rsid w:val="00B01383"/>
    <w:rsid w:val="00B018DB"/>
    <w:rsid w:val="00B0222B"/>
    <w:rsid w:val="00B02AA9"/>
    <w:rsid w:val="00B02FA3"/>
    <w:rsid w:val="00B0347A"/>
    <w:rsid w:val="00B04090"/>
    <w:rsid w:val="00B05084"/>
    <w:rsid w:val="00B05769"/>
    <w:rsid w:val="00B10031"/>
    <w:rsid w:val="00B1037B"/>
    <w:rsid w:val="00B10B0D"/>
    <w:rsid w:val="00B12675"/>
    <w:rsid w:val="00B12E60"/>
    <w:rsid w:val="00B1302F"/>
    <w:rsid w:val="00B13093"/>
    <w:rsid w:val="00B14377"/>
    <w:rsid w:val="00B145AB"/>
    <w:rsid w:val="00B157F9"/>
    <w:rsid w:val="00B15A3A"/>
    <w:rsid w:val="00B16738"/>
    <w:rsid w:val="00B17188"/>
    <w:rsid w:val="00B172DD"/>
    <w:rsid w:val="00B17918"/>
    <w:rsid w:val="00B2005A"/>
    <w:rsid w:val="00B20256"/>
    <w:rsid w:val="00B20564"/>
    <w:rsid w:val="00B20D09"/>
    <w:rsid w:val="00B21103"/>
    <w:rsid w:val="00B218CC"/>
    <w:rsid w:val="00B22BBF"/>
    <w:rsid w:val="00B2329A"/>
    <w:rsid w:val="00B252CF"/>
    <w:rsid w:val="00B260F7"/>
    <w:rsid w:val="00B275C8"/>
    <w:rsid w:val="00B2763F"/>
    <w:rsid w:val="00B27AAC"/>
    <w:rsid w:val="00B30929"/>
    <w:rsid w:val="00B3103F"/>
    <w:rsid w:val="00B34252"/>
    <w:rsid w:val="00B349BF"/>
    <w:rsid w:val="00B34B50"/>
    <w:rsid w:val="00B36855"/>
    <w:rsid w:val="00B371AC"/>
    <w:rsid w:val="00B372AA"/>
    <w:rsid w:val="00B40445"/>
    <w:rsid w:val="00B409E0"/>
    <w:rsid w:val="00B40AD4"/>
    <w:rsid w:val="00B41888"/>
    <w:rsid w:val="00B41B3D"/>
    <w:rsid w:val="00B4261C"/>
    <w:rsid w:val="00B4299E"/>
    <w:rsid w:val="00B42C1D"/>
    <w:rsid w:val="00B44460"/>
    <w:rsid w:val="00B45A52"/>
    <w:rsid w:val="00B45D4F"/>
    <w:rsid w:val="00B46175"/>
    <w:rsid w:val="00B47CAD"/>
    <w:rsid w:val="00B50CE9"/>
    <w:rsid w:val="00B525C8"/>
    <w:rsid w:val="00B54360"/>
    <w:rsid w:val="00B548B7"/>
    <w:rsid w:val="00B54F04"/>
    <w:rsid w:val="00B555E6"/>
    <w:rsid w:val="00B557D3"/>
    <w:rsid w:val="00B55914"/>
    <w:rsid w:val="00B55917"/>
    <w:rsid w:val="00B5735C"/>
    <w:rsid w:val="00B607CE"/>
    <w:rsid w:val="00B616E5"/>
    <w:rsid w:val="00B634FA"/>
    <w:rsid w:val="00B638EC"/>
    <w:rsid w:val="00B664C7"/>
    <w:rsid w:val="00B67ED1"/>
    <w:rsid w:val="00B713D8"/>
    <w:rsid w:val="00B71B6C"/>
    <w:rsid w:val="00B71DFE"/>
    <w:rsid w:val="00B722C7"/>
    <w:rsid w:val="00B7255C"/>
    <w:rsid w:val="00B72AC0"/>
    <w:rsid w:val="00B73520"/>
    <w:rsid w:val="00B739F6"/>
    <w:rsid w:val="00B75586"/>
    <w:rsid w:val="00B767FD"/>
    <w:rsid w:val="00B773FC"/>
    <w:rsid w:val="00B77E2F"/>
    <w:rsid w:val="00B77F53"/>
    <w:rsid w:val="00B80634"/>
    <w:rsid w:val="00B813A5"/>
    <w:rsid w:val="00B81765"/>
    <w:rsid w:val="00B81A6C"/>
    <w:rsid w:val="00B8227B"/>
    <w:rsid w:val="00B832D8"/>
    <w:rsid w:val="00B839E7"/>
    <w:rsid w:val="00B85DE5"/>
    <w:rsid w:val="00B86BE3"/>
    <w:rsid w:val="00B87BA6"/>
    <w:rsid w:val="00B90F73"/>
    <w:rsid w:val="00B91B11"/>
    <w:rsid w:val="00B93A8C"/>
    <w:rsid w:val="00B93B59"/>
    <w:rsid w:val="00B9406A"/>
    <w:rsid w:val="00B9432F"/>
    <w:rsid w:val="00B94BAF"/>
    <w:rsid w:val="00BA1261"/>
    <w:rsid w:val="00BA13CE"/>
    <w:rsid w:val="00BA2280"/>
    <w:rsid w:val="00BA2A08"/>
    <w:rsid w:val="00BA3520"/>
    <w:rsid w:val="00BA456A"/>
    <w:rsid w:val="00BA56D2"/>
    <w:rsid w:val="00BA7207"/>
    <w:rsid w:val="00BA76E0"/>
    <w:rsid w:val="00BA7AF1"/>
    <w:rsid w:val="00BB08FE"/>
    <w:rsid w:val="00BB1D64"/>
    <w:rsid w:val="00BB27A9"/>
    <w:rsid w:val="00BB2A25"/>
    <w:rsid w:val="00BB353E"/>
    <w:rsid w:val="00BB4668"/>
    <w:rsid w:val="00BB51E9"/>
    <w:rsid w:val="00BB53DD"/>
    <w:rsid w:val="00BB7176"/>
    <w:rsid w:val="00BB765D"/>
    <w:rsid w:val="00BC0FDC"/>
    <w:rsid w:val="00BC10EC"/>
    <w:rsid w:val="00BC1B85"/>
    <w:rsid w:val="00BC1C71"/>
    <w:rsid w:val="00BC1E3B"/>
    <w:rsid w:val="00BC213D"/>
    <w:rsid w:val="00BC255C"/>
    <w:rsid w:val="00BC3053"/>
    <w:rsid w:val="00BC3A14"/>
    <w:rsid w:val="00BC4D2E"/>
    <w:rsid w:val="00BC6B98"/>
    <w:rsid w:val="00BC6D61"/>
    <w:rsid w:val="00BD18E0"/>
    <w:rsid w:val="00BD2D8D"/>
    <w:rsid w:val="00BD31A5"/>
    <w:rsid w:val="00BD32B8"/>
    <w:rsid w:val="00BD4238"/>
    <w:rsid w:val="00BD48AC"/>
    <w:rsid w:val="00BD4B13"/>
    <w:rsid w:val="00BD4F1F"/>
    <w:rsid w:val="00BD5A00"/>
    <w:rsid w:val="00BD5F1A"/>
    <w:rsid w:val="00BD630D"/>
    <w:rsid w:val="00BD6A59"/>
    <w:rsid w:val="00BD7648"/>
    <w:rsid w:val="00BD7686"/>
    <w:rsid w:val="00BD7CFC"/>
    <w:rsid w:val="00BE07D7"/>
    <w:rsid w:val="00BE1234"/>
    <w:rsid w:val="00BE19C8"/>
    <w:rsid w:val="00BE280C"/>
    <w:rsid w:val="00BE2FA6"/>
    <w:rsid w:val="00BE333F"/>
    <w:rsid w:val="00BE3DC2"/>
    <w:rsid w:val="00BE48C6"/>
    <w:rsid w:val="00BE536A"/>
    <w:rsid w:val="00BE5D96"/>
    <w:rsid w:val="00BE613F"/>
    <w:rsid w:val="00BE6B78"/>
    <w:rsid w:val="00BE6F14"/>
    <w:rsid w:val="00BE7406"/>
    <w:rsid w:val="00BE7603"/>
    <w:rsid w:val="00BF030A"/>
    <w:rsid w:val="00BF0759"/>
    <w:rsid w:val="00BF1900"/>
    <w:rsid w:val="00BF1A10"/>
    <w:rsid w:val="00BF24E0"/>
    <w:rsid w:val="00BF318D"/>
    <w:rsid w:val="00BF3279"/>
    <w:rsid w:val="00BF3656"/>
    <w:rsid w:val="00BF4233"/>
    <w:rsid w:val="00BF4F10"/>
    <w:rsid w:val="00BF567A"/>
    <w:rsid w:val="00BF67BB"/>
    <w:rsid w:val="00BF68B7"/>
    <w:rsid w:val="00BF74C7"/>
    <w:rsid w:val="00BF7CD7"/>
    <w:rsid w:val="00C015F1"/>
    <w:rsid w:val="00C01708"/>
    <w:rsid w:val="00C01F33"/>
    <w:rsid w:val="00C02419"/>
    <w:rsid w:val="00C02CC6"/>
    <w:rsid w:val="00C034D1"/>
    <w:rsid w:val="00C03662"/>
    <w:rsid w:val="00C037F1"/>
    <w:rsid w:val="00C040F7"/>
    <w:rsid w:val="00C0447A"/>
    <w:rsid w:val="00C044AB"/>
    <w:rsid w:val="00C050C0"/>
    <w:rsid w:val="00C05706"/>
    <w:rsid w:val="00C05DDF"/>
    <w:rsid w:val="00C06903"/>
    <w:rsid w:val="00C07377"/>
    <w:rsid w:val="00C07755"/>
    <w:rsid w:val="00C10478"/>
    <w:rsid w:val="00C10DF3"/>
    <w:rsid w:val="00C10F32"/>
    <w:rsid w:val="00C12107"/>
    <w:rsid w:val="00C129C6"/>
    <w:rsid w:val="00C12BCC"/>
    <w:rsid w:val="00C12DCA"/>
    <w:rsid w:val="00C12E95"/>
    <w:rsid w:val="00C13B8B"/>
    <w:rsid w:val="00C145BF"/>
    <w:rsid w:val="00C148AD"/>
    <w:rsid w:val="00C14D4B"/>
    <w:rsid w:val="00C154BB"/>
    <w:rsid w:val="00C20E9F"/>
    <w:rsid w:val="00C21142"/>
    <w:rsid w:val="00C23FA3"/>
    <w:rsid w:val="00C25115"/>
    <w:rsid w:val="00C27736"/>
    <w:rsid w:val="00C279B5"/>
    <w:rsid w:val="00C27C45"/>
    <w:rsid w:val="00C3104A"/>
    <w:rsid w:val="00C31C5F"/>
    <w:rsid w:val="00C35C36"/>
    <w:rsid w:val="00C3617D"/>
    <w:rsid w:val="00C3719D"/>
    <w:rsid w:val="00C373AD"/>
    <w:rsid w:val="00C379BB"/>
    <w:rsid w:val="00C37CB2"/>
    <w:rsid w:val="00C42708"/>
    <w:rsid w:val="00C44321"/>
    <w:rsid w:val="00C44438"/>
    <w:rsid w:val="00C4629E"/>
    <w:rsid w:val="00C46F39"/>
    <w:rsid w:val="00C473A5"/>
    <w:rsid w:val="00C503D9"/>
    <w:rsid w:val="00C52A2C"/>
    <w:rsid w:val="00C53D2B"/>
    <w:rsid w:val="00C54914"/>
    <w:rsid w:val="00C54995"/>
    <w:rsid w:val="00C54D41"/>
    <w:rsid w:val="00C553C0"/>
    <w:rsid w:val="00C5639B"/>
    <w:rsid w:val="00C5661E"/>
    <w:rsid w:val="00C60783"/>
    <w:rsid w:val="00C60C6B"/>
    <w:rsid w:val="00C61F0C"/>
    <w:rsid w:val="00C61FBF"/>
    <w:rsid w:val="00C626C3"/>
    <w:rsid w:val="00C6393A"/>
    <w:rsid w:val="00C64672"/>
    <w:rsid w:val="00C659BF"/>
    <w:rsid w:val="00C65E2E"/>
    <w:rsid w:val="00C668A3"/>
    <w:rsid w:val="00C66C8A"/>
    <w:rsid w:val="00C6705C"/>
    <w:rsid w:val="00C67854"/>
    <w:rsid w:val="00C704FE"/>
    <w:rsid w:val="00C70697"/>
    <w:rsid w:val="00C719D6"/>
    <w:rsid w:val="00C72093"/>
    <w:rsid w:val="00C72794"/>
    <w:rsid w:val="00C72943"/>
    <w:rsid w:val="00C72EF4"/>
    <w:rsid w:val="00C7389D"/>
    <w:rsid w:val="00C744FE"/>
    <w:rsid w:val="00C754DF"/>
    <w:rsid w:val="00C75D2F"/>
    <w:rsid w:val="00C76576"/>
    <w:rsid w:val="00C767BE"/>
    <w:rsid w:val="00C76E3C"/>
    <w:rsid w:val="00C770F5"/>
    <w:rsid w:val="00C77E90"/>
    <w:rsid w:val="00C8104D"/>
    <w:rsid w:val="00C81568"/>
    <w:rsid w:val="00C8271E"/>
    <w:rsid w:val="00C82A6F"/>
    <w:rsid w:val="00C83536"/>
    <w:rsid w:val="00C836EB"/>
    <w:rsid w:val="00C83BCA"/>
    <w:rsid w:val="00C849AE"/>
    <w:rsid w:val="00C865F3"/>
    <w:rsid w:val="00C87D1C"/>
    <w:rsid w:val="00C9027A"/>
    <w:rsid w:val="00C9068E"/>
    <w:rsid w:val="00C91355"/>
    <w:rsid w:val="00C928AD"/>
    <w:rsid w:val="00C9309E"/>
    <w:rsid w:val="00C93814"/>
    <w:rsid w:val="00C93C4B"/>
    <w:rsid w:val="00C944AB"/>
    <w:rsid w:val="00C94985"/>
    <w:rsid w:val="00C9501C"/>
    <w:rsid w:val="00C95B40"/>
    <w:rsid w:val="00C96620"/>
    <w:rsid w:val="00C968DC"/>
    <w:rsid w:val="00C96BAF"/>
    <w:rsid w:val="00CA0D2D"/>
    <w:rsid w:val="00CA1547"/>
    <w:rsid w:val="00CA1693"/>
    <w:rsid w:val="00CA1ED8"/>
    <w:rsid w:val="00CA317A"/>
    <w:rsid w:val="00CA37A2"/>
    <w:rsid w:val="00CA3D44"/>
    <w:rsid w:val="00CA497D"/>
    <w:rsid w:val="00CA7CB5"/>
    <w:rsid w:val="00CA7DF2"/>
    <w:rsid w:val="00CB0484"/>
    <w:rsid w:val="00CB0975"/>
    <w:rsid w:val="00CB13D9"/>
    <w:rsid w:val="00CB1405"/>
    <w:rsid w:val="00CB1456"/>
    <w:rsid w:val="00CB1F63"/>
    <w:rsid w:val="00CB28AF"/>
    <w:rsid w:val="00CB36D8"/>
    <w:rsid w:val="00CB4B3C"/>
    <w:rsid w:val="00CB7170"/>
    <w:rsid w:val="00CB7741"/>
    <w:rsid w:val="00CC040E"/>
    <w:rsid w:val="00CC0613"/>
    <w:rsid w:val="00CC111F"/>
    <w:rsid w:val="00CC2011"/>
    <w:rsid w:val="00CC21E8"/>
    <w:rsid w:val="00CC2CE6"/>
    <w:rsid w:val="00CC3B07"/>
    <w:rsid w:val="00CC3EA0"/>
    <w:rsid w:val="00CC54E5"/>
    <w:rsid w:val="00CC6C0E"/>
    <w:rsid w:val="00CC6CE5"/>
    <w:rsid w:val="00CC7B45"/>
    <w:rsid w:val="00CD1188"/>
    <w:rsid w:val="00CD145A"/>
    <w:rsid w:val="00CD2ED1"/>
    <w:rsid w:val="00CD337B"/>
    <w:rsid w:val="00CD41F1"/>
    <w:rsid w:val="00CD4635"/>
    <w:rsid w:val="00CD4F24"/>
    <w:rsid w:val="00CD57FF"/>
    <w:rsid w:val="00CD6191"/>
    <w:rsid w:val="00CD6BDE"/>
    <w:rsid w:val="00CE0424"/>
    <w:rsid w:val="00CE1B9E"/>
    <w:rsid w:val="00CE2C04"/>
    <w:rsid w:val="00CE53E2"/>
    <w:rsid w:val="00CE7561"/>
    <w:rsid w:val="00CF040B"/>
    <w:rsid w:val="00CF1354"/>
    <w:rsid w:val="00CF1C30"/>
    <w:rsid w:val="00CF248C"/>
    <w:rsid w:val="00CF2ED7"/>
    <w:rsid w:val="00CF3B1F"/>
    <w:rsid w:val="00CF3BF6"/>
    <w:rsid w:val="00CF3C58"/>
    <w:rsid w:val="00CF45F6"/>
    <w:rsid w:val="00CF58E7"/>
    <w:rsid w:val="00CF625B"/>
    <w:rsid w:val="00CF687E"/>
    <w:rsid w:val="00CF6DD8"/>
    <w:rsid w:val="00CF7151"/>
    <w:rsid w:val="00CF74BB"/>
    <w:rsid w:val="00D00B9C"/>
    <w:rsid w:val="00D00E80"/>
    <w:rsid w:val="00D014C7"/>
    <w:rsid w:val="00D0349B"/>
    <w:rsid w:val="00D036B8"/>
    <w:rsid w:val="00D06158"/>
    <w:rsid w:val="00D06AE4"/>
    <w:rsid w:val="00D10249"/>
    <w:rsid w:val="00D10B02"/>
    <w:rsid w:val="00D115C3"/>
    <w:rsid w:val="00D11897"/>
    <w:rsid w:val="00D12D25"/>
    <w:rsid w:val="00D12EB8"/>
    <w:rsid w:val="00D13135"/>
    <w:rsid w:val="00D1350C"/>
    <w:rsid w:val="00D13E4E"/>
    <w:rsid w:val="00D14034"/>
    <w:rsid w:val="00D1497B"/>
    <w:rsid w:val="00D161D3"/>
    <w:rsid w:val="00D168D6"/>
    <w:rsid w:val="00D17762"/>
    <w:rsid w:val="00D201E9"/>
    <w:rsid w:val="00D20895"/>
    <w:rsid w:val="00D22649"/>
    <w:rsid w:val="00D22C56"/>
    <w:rsid w:val="00D239A7"/>
    <w:rsid w:val="00D23F47"/>
    <w:rsid w:val="00D25987"/>
    <w:rsid w:val="00D3035B"/>
    <w:rsid w:val="00D30D71"/>
    <w:rsid w:val="00D33B52"/>
    <w:rsid w:val="00D33B98"/>
    <w:rsid w:val="00D33E49"/>
    <w:rsid w:val="00D3680B"/>
    <w:rsid w:val="00D36DA0"/>
    <w:rsid w:val="00D36E71"/>
    <w:rsid w:val="00D37D87"/>
    <w:rsid w:val="00D40B33"/>
    <w:rsid w:val="00D417A2"/>
    <w:rsid w:val="00D4221F"/>
    <w:rsid w:val="00D42784"/>
    <w:rsid w:val="00D4318F"/>
    <w:rsid w:val="00D43497"/>
    <w:rsid w:val="00D438BF"/>
    <w:rsid w:val="00D440F8"/>
    <w:rsid w:val="00D45482"/>
    <w:rsid w:val="00D4627F"/>
    <w:rsid w:val="00D476E7"/>
    <w:rsid w:val="00D47A28"/>
    <w:rsid w:val="00D511D9"/>
    <w:rsid w:val="00D51997"/>
    <w:rsid w:val="00D51EAB"/>
    <w:rsid w:val="00D51F38"/>
    <w:rsid w:val="00D5262A"/>
    <w:rsid w:val="00D52FFE"/>
    <w:rsid w:val="00D546FF"/>
    <w:rsid w:val="00D54CD2"/>
    <w:rsid w:val="00D557FF"/>
    <w:rsid w:val="00D55AD5"/>
    <w:rsid w:val="00D5629D"/>
    <w:rsid w:val="00D576CA"/>
    <w:rsid w:val="00D57FF0"/>
    <w:rsid w:val="00D61AF5"/>
    <w:rsid w:val="00D623BD"/>
    <w:rsid w:val="00D63767"/>
    <w:rsid w:val="00D638B6"/>
    <w:rsid w:val="00D6414D"/>
    <w:rsid w:val="00D64726"/>
    <w:rsid w:val="00D64F0F"/>
    <w:rsid w:val="00D652B5"/>
    <w:rsid w:val="00D654CE"/>
    <w:rsid w:val="00D6583C"/>
    <w:rsid w:val="00D66155"/>
    <w:rsid w:val="00D66C57"/>
    <w:rsid w:val="00D708B0"/>
    <w:rsid w:val="00D71A34"/>
    <w:rsid w:val="00D72D68"/>
    <w:rsid w:val="00D73A6D"/>
    <w:rsid w:val="00D74DF4"/>
    <w:rsid w:val="00D7548E"/>
    <w:rsid w:val="00D77B1D"/>
    <w:rsid w:val="00D8021F"/>
    <w:rsid w:val="00D80383"/>
    <w:rsid w:val="00D8038A"/>
    <w:rsid w:val="00D8082C"/>
    <w:rsid w:val="00D81603"/>
    <w:rsid w:val="00D823C6"/>
    <w:rsid w:val="00D82AB1"/>
    <w:rsid w:val="00D82F64"/>
    <w:rsid w:val="00D8327F"/>
    <w:rsid w:val="00D83BFA"/>
    <w:rsid w:val="00D859C6"/>
    <w:rsid w:val="00D86CA3"/>
    <w:rsid w:val="00D86D38"/>
    <w:rsid w:val="00D871CE"/>
    <w:rsid w:val="00D906F1"/>
    <w:rsid w:val="00D9196D"/>
    <w:rsid w:val="00D91E67"/>
    <w:rsid w:val="00D924BB"/>
    <w:rsid w:val="00D926EE"/>
    <w:rsid w:val="00D92982"/>
    <w:rsid w:val="00D93992"/>
    <w:rsid w:val="00D94315"/>
    <w:rsid w:val="00D94CC4"/>
    <w:rsid w:val="00D95545"/>
    <w:rsid w:val="00D96339"/>
    <w:rsid w:val="00D9737B"/>
    <w:rsid w:val="00DA0200"/>
    <w:rsid w:val="00DA0C84"/>
    <w:rsid w:val="00DA1507"/>
    <w:rsid w:val="00DA305E"/>
    <w:rsid w:val="00DA5417"/>
    <w:rsid w:val="00DA56E8"/>
    <w:rsid w:val="00DA5C5E"/>
    <w:rsid w:val="00DA5E0B"/>
    <w:rsid w:val="00DA6B97"/>
    <w:rsid w:val="00DA7A3A"/>
    <w:rsid w:val="00DA7C33"/>
    <w:rsid w:val="00DB0A9F"/>
    <w:rsid w:val="00DB1852"/>
    <w:rsid w:val="00DB187F"/>
    <w:rsid w:val="00DB20B4"/>
    <w:rsid w:val="00DB32D4"/>
    <w:rsid w:val="00DB353D"/>
    <w:rsid w:val="00DB377D"/>
    <w:rsid w:val="00DB3A42"/>
    <w:rsid w:val="00DB4DF0"/>
    <w:rsid w:val="00DB5162"/>
    <w:rsid w:val="00DB562D"/>
    <w:rsid w:val="00DB56FD"/>
    <w:rsid w:val="00DB5A72"/>
    <w:rsid w:val="00DC011F"/>
    <w:rsid w:val="00DC09E4"/>
    <w:rsid w:val="00DC2D36"/>
    <w:rsid w:val="00DC53EF"/>
    <w:rsid w:val="00DC54B4"/>
    <w:rsid w:val="00DC7382"/>
    <w:rsid w:val="00DD13C1"/>
    <w:rsid w:val="00DD1E82"/>
    <w:rsid w:val="00DD2137"/>
    <w:rsid w:val="00DD34CE"/>
    <w:rsid w:val="00DD3596"/>
    <w:rsid w:val="00DD4345"/>
    <w:rsid w:val="00DD55B4"/>
    <w:rsid w:val="00DD5C3B"/>
    <w:rsid w:val="00DD66ED"/>
    <w:rsid w:val="00DD6DD3"/>
    <w:rsid w:val="00DE5608"/>
    <w:rsid w:val="00DE58D0"/>
    <w:rsid w:val="00DE5B28"/>
    <w:rsid w:val="00DE654F"/>
    <w:rsid w:val="00DE658F"/>
    <w:rsid w:val="00DE66D3"/>
    <w:rsid w:val="00DF0B6E"/>
    <w:rsid w:val="00DF1522"/>
    <w:rsid w:val="00DF15E0"/>
    <w:rsid w:val="00DF1E00"/>
    <w:rsid w:val="00DF20A7"/>
    <w:rsid w:val="00DF33DA"/>
    <w:rsid w:val="00DF37A0"/>
    <w:rsid w:val="00DF5555"/>
    <w:rsid w:val="00DF56D7"/>
    <w:rsid w:val="00DF5E2D"/>
    <w:rsid w:val="00DF6A0A"/>
    <w:rsid w:val="00DF7C30"/>
    <w:rsid w:val="00E00852"/>
    <w:rsid w:val="00E02ECF"/>
    <w:rsid w:val="00E046FC"/>
    <w:rsid w:val="00E05618"/>
    <w:rsid w:val="00E06DA6"/>
    <w:rsid w:val="00E0746C"/>
    <w:rsid w:val="00E07E92"/>
    <w:rsid w:val="00E106FC"/>
    <w:rsid w:val="00E1083A"/>
    <w:rsid w:val="00E10B89"/>
    <w:rsid w:val="00E110E7"/>
    <w:rsid w:val="00E1121A"/>
    <w:rsid w:val="00E11313"/>
    <w:rsid w:val="00E11B20"/>
    <w:rsid w:val="00E122D9"/>
    <w:rsid w:val="00E12E62"/>
    <w:rsid w:val="00E1481B"/>
    <w:rsid w:val="00E15B1B"/>
    <w:rsid w:val="00E1630C"/>
    <w:rsid w:val="00E17A50"/>
    <w:rsid w:val="00E17D83"/>
    <w:rsid w:val="00E17FA2"/>
    <w:rsid w:val="00E21B3A"/>
    <w:rsid w:val="00E22258"/>
    <w:rsid w:val="00E22330"/>
    <w:rsid w:val="00E225D2"/>
    <w:rsid w:val="00E2471D"/>
    <w:rsid w:val="00E252CF"/>
    <w:rsid w:val="00E26CB1"/>
    <w:rsid w:val="00E270F8"/>
    <w:rsid w:val="00E30B5A"/>
    <w:rsid w:val="00E31046"/>
    <w:rsid w:val="00E3123D"/>
    <w:rsid w:val="00E31461"/>
    <w:rsid w:val="00E31AAA"/>
    <w:rsid w:val="00E31D43"/>
    <w:rsid w:val="00E31D44"/>
    <w:rsid w:val="00E31E39"/>
    <w:rsid w:val="00E32047"/>
    <w:rsid w:val="00E324CF"/>
    <w:rsid w:val="00E32608"/>
    <w:rsid w:val="00E33E8A"/>
    <w:rsid w:val="00E34188"/>
    <w:rsid w:val="00E348A3"/>
    <w:rsid w:val="00E34B6E"/>
    <w:rsid w:val="00E34D82"/>
    <w:rsid w:val="00E35559"/>
    <w:rsid w:val="00E35E8E"/>
    <w:rsid w:val="00E3661D"/>
    <w:rsid w:val="00E36A38"/>
    <w:rsid w:val="00E3723A"/>
    <w:rsid w:val="00E37860"/>
    <w:rsid w:val="00E40EC1"/>
    <w:rsid w:val="00E40F76"/>
    <w:rsid w:val="00E426E4"/>
    <w:rsid w:val="00E446F1"/>
    <w:rsid w:val="00E44B35"/>
    <w:rsid w:val="00E456B8"/>
    <w:rsid w:val="00E45B8D"/>
    <w:rsid w:val="00E46592"/>
    <w:rsid w:val="00E46886"/>
    <w:rsid w:val="00E46FCD"/>
    <w:rsid w:val="00E478C0"/>
    <w:rsid w:val="00E47AEF"/>
    <w:rsid w:val="00E51A91"/>
    <w:rsid w:val="00E51A93"/>
    <w:rsid w:val="00E53893"/>
    <w:rsid w:val="00E53B75"/>
    <w:rsid w:val="00E54E3B"/>
    <w:rsid w:val="00E564CC"/>
    <w:rsid w:val="00E57565"/>
    <w:rsid w:val="00E60330"/>
    <w:rsid w:val="00E60CBE"/>
    <w:rsid w:val="00E61CD3"/>
    <w:rsid w:val="00E63838"/>
    <w:rsid w:val="00E64434"/>
    <w:rsid w:val="00E65303"/>
    <w:rsid w:val="00E65829"/>
    <w:rsid w:val="00E6584C"/>
    <w:rsid w:val="00E65BE8"/>
    <w:rsid w:val="00E65D52"/>
    <w:rsid w:val="00E67C51"/>
    <w:rsid w:val="00E7267D"/>
    <w:rsid w:val="00E72A49"/>
    <w:rsid w:val="00E72EFC"/>
    <w:rsid w:val="00E734CC"/>
    <w:rsid w:val="00E73815"/>
    <w:rsid w:val="00E73AD6"/>
    <w:rsid w:val="00E74C4D"/>
    <w:rsid w:val="00E75500"/>
    <w:rsid w:val="00E758EC"/>
    <w:rsid w:val="00E75A34"/>
    <w:rsid w:val="00E75B08"/>
    <w:rsid w:val="00E772DF"/>
    <w:rsid w:val="00E808DD"/>
    <w:rsid w:val="00E80B71"/>
    <w:rsid w:val="00E80C35"/>
    <w:rsid w:val="00E8234C"/>
    <w:rsid w:val="00E828AB"/>
    <w:rsid w:val="00E82E5D"/>
    <w:rsid w:val="00E83AA9"/>
    <w:rsid w:val="00E83B70"/>
    <w:rsid w:val="00E85197"/>
    <w:rsid w:val="00E855FA"/>
    <w:rsid w:val="00E85928"/>
    <w:rsid w:val="00E85B18"/>
    <w:rsid w:val="00E85C0C"/>
    <w:rsid w:val="00E86226"/>
    <w:rsid w:val="00E863D7"/>
    <w:rsid w:val="00E86498"/>
    <w:rsid w:val="00E86B41"/>
    <w:rsid w:val="00E8741A"/>
    <w:rsid w:val="00E87822"/>
    <w:rsid w:val="00E87B46"/>
    <w:rsid w:val="00E90395"/>
    <w:rsid w:val="00E90A63"/>
    <w:rsid w:val="00E90E49"/>
    <w:rsid w:val="00E917F9"/>
    <w:rsid w:val="00E91CEF"/>
    <w:rsid w:val="00E9214F"/>
    <w:rsid w:val="00E9291C"/>
    <w:rsid w:val="00E93FFE"/>
    <w:rsid w:val="00E94F8A"/>
    <w:rsid w:val="00E950FC"/>
    <w:rsid w:val="00E97DC7"/>
    <w:rsid w:val="00EA0789"/>
    <w:rsid w:val="00EA3AED"/>
    <w:rsid w:val="00EA4BF7"/>
    <w:rsid w:val="00EA5B88"/>
    <w:rsid w:val="00EA6F92"/>
    <w:rsid w:val="00EA7368"/>
    <w:rsid w:val="00EA7A41"/>
    <w:rsid w:val="00EB077B"/>
    <w:rsid w:val="00EB19C5"/>
    <w:rsid w:val="00EB35A5"/>
    <w:rsid w:val="00EB4EA2"/>
    <w:rsid w:val="00EB52A7"/>
    <w:rsid w:val="00EB5825"/>
    <w:rsid w:val="00EB68BF"/>
    <w:rsid w:val="00EC2355"/>
    <w:rsid w:val="00EC24D5"/>
    <w:rsid w:val="00EC27C6"/>
    <w:rsid w:val="00EC2E24"/>
    <w:rsid w:val="00EC4207"/>
    <w:rsid w:val="00EC5653"/>
    <w:rsid w:val="00EC5CEA"/>
    <w:rsid w:val="00EC71CE"/>
    <w:rsid w:val="00ED1006"/>
    <w:rsid w:val="00ED15ED"/>
    <w:rsid w:val="00ED163E"/>
    <w:rsid w:val="00ED4D1D"/>
    <w:rsid w:val="00ED6C6B"/>
    <w:rsid w:val="00EE1BD9"/>
    <w:rsid w:val="00EE1E0F"/>
    <w:rsid w:val="00EE23BF"/>
    <w:rsid w:val="00EE28BB"/>
    <w:rsid w:val="00EE3710"/>
    <w:rsid w:val="00EE3ADC"/>
    <w:rsid w:val="00EE3B6E"/>
    <w:rsid w:val="00EE4934"/>
    <w:rsid w:val="00EE757C"/>
    <w:rsid w:val="00EF18FE"/>
    <w:rsid w:val="00EF2952"/>
    <w:rsid w:val="00EF2EA8"/>
    <w:rsid w:val="00EF360D"/>
    <w:rsid w:val="00EF3DEF"/>
    <w:rsid w:val="00EF46FE"/>
    <w:rsid w:val="00EF5787"/>
    <w:rsid w:val="00EF60D0"/>
    <w:rsid w:val="00EF76FC"/>
    <w:rsid w:val="00EF77C6"/>
    <w:rsid w:val="00EF788F"/>
    <w:rsid w:val="00EF7CB1"/>
    <w:rsid w:val="00F015DD"/>
    <w:rsid w:val="00F01B63"/>
    <w:rsid w:val="00F030DB"/>
    <w:rsid w:val="00F03848"/>
    <w:rsid w:val="00F044F4"/>
    <w:rsid w:val="00F0490C"/>
    <w:rsid w:val="00F05059"/>
    <w:rsid w:val="00F0528D"/>
    <w:rsid w:val="00F06C67"/>
    <w:rsid w:val="00F06DFD"/>
    <w:rsid w:val="00F071D1"/>
    <w:rsid w:val="00F07533"/>
    <w:rsid w:val="00F079F1"/>
    <w:rsid w:val="00F10629"/>
    <w:rsid w:val="00F10890"/>
    <w:rsid w:val="00F1128C"/>
    <w:rsid w:val="00F11827"/>
    <w:rsid w:val="00F132AB"/>
    <w:rsid w:val="00F13EF5"/>
    <w:rsid w:val="00F14D79"/>
    <w:rsid w:val="00F15FA5"/>
    <w:rsid w:val="00F16038"/>
    <w:rsid w:val="00F202E7"/>
    <w:rsid w:val="00F209B7"/>
    <w:rsid w:val="00F210A8"/>
    <w:rsid w:val="00F2376F"/>
    <w:rsid w:val="00F23770"/>
    <w:rsid w:val="00F23F17"/>
    <w:rsid w:val="00F23F51"/>
    <w:rsid w:val="00F24054"/>
    <w:rsid w:val="00F243D8"/>
    <w:rsid w:val="00F246D4"/>
    <w:rsid w:val="00F254A7"/>
    <w:rsid w:val="00F255A3"/>
    <w:rsid w:val="00F25C93"/>
    <w:rsid w:val="00F25D61"/>
    <w:rsid w:val="00F2679E"/>
    <w:rsid w:val="00F26D6E"/>
    <w:rsid w:val="00F30055"/>
    <w:rsid w:val="00F302CB"/>
    <w:rsid w:val="00F30828"/>
    <w:rsid w:val="00F30CAE"/>
    <w:rsid w:val="00F313D6"/>
    <w:rsid w:val="00F323F5"/>
    <w:rsid w:val="00F331C2"/>
    <w:rsid w:val="00F33773"/>
    <w:rsid w:val="00F34D25"/>
    <w:rsid w:val="00F3525C"/>
    <w:rsid w:val="00F36405"/>
    <w:rsid w:val="00F37AF6"/>
    <w:rsid w:val="00F40AE9"/>
    <w:rsid w:val="00F40F0C"/>
    <w:rsid w:val="00F42EA6"/>
    <w:rsid w:val="00F43612"/>
    <w:rsid w:val="00F436AC"/>
    <w:rsid w:val="00F44309"/>
    <w:rsid w:val="00F449AE"/>
    <w:rsid w:val="00F45068"/>
    <w:rsid w:val="00F451A5"/>
    <w:rsid w:val="00F45CEB"/>
    <w:rsid w:val="00F45F2D"/>
    <w:rsid w:val="00F4766C"/>
    <w:rsid w:val="00F502A9"/>
    <w:rsid w:val="00F5060E"/>
    <w:rsid w:val="00F507D1"/>
    <w:rsid w:val="00F512FB"/>
    <w:rsid w:val="00F519CE"/>
    <w:rsid w:val="00F51ADA"/>
    <w:rsid w:val="00F545E1"/>
    <w:rsid w:val="00F54709"/>
    <w:rsid w:val="00F54D45"/>
    <w:rsid w:val="00F55AC0"/>
    <w:rsid w:val="00F57B00"/>
    <w:rsid w:val="00F57F6E"/>
    <w:rsid w:val="00F60203"/>
    <w:rsid w:val="00F607C5"/>
    <w:rsid w:val="00F60AA5"/>
    <w:rsid w:val="00F60DEA"/>
    <w:rsid w:val="00F60ECB"/>
    <w:rsid w:val="00F6302A"/>
    <w:rsid w:val="00F63950"/>
    <w:rsid w:val="00F64C2B"/>
    <w:rsid w:val="00F651BE"/>
    <w:rsid w:val="00F6668A"/>
    <w:rsid w:val="00F670BA"/>
    <w:rsid w:val="00F67F53"/>
    <w:rsid w:val="00F703BE"/>
    <w:rsid w:val="00F7095D"/>
    <w:rsid w:val="00F71135"/>
    <w:rsid w:val="00F7174F"/>
    <w:rsid w:val="00F71F69"/>
    <w:rsid w:val="00F72B72"/>
    <w:rsid w:val="00F74AA7"/>
    <w:rsid w:val="00F74BB9"/>
    <w:rsid w:val="00F75582"/>
    <w:rsid w:val="00F76C43"/>
    <w:rsid w:val="00F76EFA"/>
    <w:rsid w:val="00F77F71"/>
    <w:rsid w:val="00F804BE"/>
    <w:rsid w:val="00F80F10"/>
    <w:rsid w:val="00F817CE"/>
    <w:rsid w:val="00F827D6"/>
    <w:rsid w:val="00F828C6"/>
    <w:rsid w:val="00F83F06"/>
    <w:rsid w:val="00F84439"/>
    <w:rsid w:val="00F8456C"/>
    <w:rsid w:val="00F84EA9"/>
    <w:rsid w:val="00F85771"/>
    <w:rsid w:val="00F859D8"/>
    <w:rsid w:val="00F860D6"/>
    <w:rsid w:val="00F868F5"/>
    <w:rsid w:val="00F86AD9"/>
    <w:rsid w:val="00F86BD2"/>
    <w:rsid w:val="00F86CB8"/>
    <w:rsid w:val="00F87C20"/>
    <w:rsid w:val="00F9056A"/>
    <w:rsid w:val="00F90E7C"/>
    <w:rsid w:val="00F90F8D"/>
    <w:rsid w:val="00F91474"/>
    <w:rsid w:val="00F92782"/>
    <w:rsid w:val="00F93553"/>
    <w:rsid w:val="00F93AA9"/>
    <w:rsid w:val="00F94D00"/>
    <w:rsid w:val="00F95589"/>
    <w:rsid w:val="00F95C66"/>
    <w:rsid w:val="00F963EE"/>
    <w:rsid w:val="00F96985"/>
    <w:rsid w:val="00F9705C"/>
    <w:rsid w:val="00F97838"/>
    <w:rsid w:val="00F97C4E"/>
    <w:rsid w:val="00F97F0B"/>
    <w:rsid w:val="00FA1C9A"/>
    <w:rsid w:val="00FA22B8"/>
    <w:rsid w:val="00FA2BB3"/>
    <w:rsid w:val="00FA3903"/>
    <w:rsid w:val="00FA503C"/>
    <w:rsid w:val="00FA5BEC"/>
    <w:rsid w:val="00FA66D4"/>
    <w:rsid w:val="00FA7604"/>
    <w:rsid w:val="00FB0CF5"/>
    <w:rsid w:val="00FB195D"/>
    <w:rsid w:val="00FB28AA"/>
    <w:rsid w:val="00FB3092"/>
    <w:rsid w:val="00FB38AA"/>
    <w:rsid w:val="00FB425E"/>
    <w:rsid w:val="00FB4C80"/>
    <w:rsid w:val="00FB5034"/>
    <w:rsid w:val="00FB54AC"/>
    <w:rsid w:val="00FB6043"/>
    <w:rsid w:val="00FB6A6A"/>
    <w:rsid w:val="00FB765D"/>
    <w:rsid w:val="00FC0FC0"/>
    <w:rsid w:val="00FC193B"/>
    <w:rsid w:val="00FC2F33"/>
    <w:rsid w:val="00FC38F3"/>
    <w:rsid w:val="00FC6666"/>
    <w:rsid w:val="00FC6EFE"/>
    <w:rsid w:val="00FC6F06"/>
    <w:rsid w:val="00FC7429"/>
    <w:rsid w:val="00FD042C"/>
    <w:rsid w:val="00FD07F6"/>
    <w:rsid w:val="00FD0BAB"/>
    <w:rsid w:val="00FD1EC8"/>
    <w:rsid w:val="00FD377D"/>
    <w:rsid w:val="00FD47ED"/>
    <w:rsid w:val="00FD4E49"/>
    <w:rsid w:val="00FD5125"/>
    <w:rsid w:val="00FD54F0"/>
    <w:rsid w:val="00FD550B"/>
    <w:rsid w:val="00FD56FF"/>
    <w:rsid w:val="00FD74DB"/>
    <w:rsid w:val="00FD7660"/>
    <w:rsid w:val="00FE03E4"/>
    <w:rsid w:val="00FE0655"/>
    <w:rsid w:val="00FE0D35"/>
    <w:rsid w:val="00FE0E2E"/>
    <w:rsid w:val="00FE2365"/>
    <w:rsid w:val="00FE2D87"/>
    <w:rsid w:val="00FE37B0"/>
    <w:rsid w:val="00FE37D7"/>
    <w:rsid w:val="00FE3A41"/>
    <w:rsid w:val="00FE40BA"/>
    <w:rsid w:val="00FE4448"/>
    <w:rsid w:val="00FE4C7B"/>
    <w:rsid w:val="00FE5136"/>
    <w:rsid w:val="00FE6B11"/>
    <w:rsid w:val="00FE6CB4"/>
    <w:rsid w:val="00FE7336"/>
    <w:rsid w:val="00FE74A0"/>
    <w:rsid w:val="00FE787C"/>
    <w:rsid w:val="00FE7DC8"/>
    <w:rsid w:val="00FF1559"/>
    <w:rsid w:val="00FF26EA"/>
    <w:rsid w:val="00FF29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2F8F9D8-D510-4A2A-A472-E68B7F1B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paragraph" w:styleId="NormalWeb">
    <w:name w:val="Normal (Web)"/>
    <w:basedOn w:val="Normal"/>
    <w:uiPriority w:val="99"/>
    <w:unhideWhenUsed/>
    <w:rsid w:val="008211E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E6D97"/>
    <w:rPr>
      <w:color w:val="808080"/>
    </w:rPr>
  </w:style>
  <w:style w:type="table" w:styleId="PlainTable1">
    <w:name w:val="Plain Table 1"/>
    <w:basedOn w:val="TableNormal"/>
    <w:uiPriority w:val="41"/>
    <w:rsid w:val="009B4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BF030A"/>
    <w:rPr>
      <w:rFonts w:ascii="Arial" w:eastAsiaTheme="minorHAnsi" w:hAnsi="Arial" w:cstheme="minorBidi"/>
      <w:sz w:val="18"/>
      <w:szCs w:val="22"/>
      <w:lang w:val="x-none" w:eastAsia="x-none"/>
    </w:rPr>
  </w:style>
  <w:style w:type="character" w:customStyle="1" w:styleId="TANChar">
    <w:name w:val="TAN Char"/>
    <w:link w:val="TAN"/>
    <w:qFormat/>
    <w:rsid w:val="00BF030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4680">
      <w:bodyDiv w:val="1"/>
      <w:marLeft w:val="0"/>
      <w:marRight w:val="0"/>
      <w:marTop w:val="0"/>
      <w:marBottom w:val="0"/>
      <w:divBdr>
        <w:top w:val="none" w:sz="0" w:space="0" w:color="auto"/>
        <w:left w:val="none" w:sz="0" w:space="0" w:color="auto"/>
        <w:bottom w:val="none" w:sz="0" w:space="0" w:color="auto"/>
        <w:right w:val="none" w:sz="0" w:space="0" w:color="auto"/>
      </w:divBdr>
    </w:div>
    <w:div w:id="395737971">
      <w:bodyDiv w:val="1"/>
      <w:marLeft w:val="0"/>
      <w:marRight w:val="0"/>
      <w:marTop w:val="0"/>
      <w:marBottom w:val="0"/>
      <w:divBdr>
        <w:top w:val="none" w:sz="0" w:space="0" w:color="auto"/>
        <w:left w:val="none" w:sz="0" w:space="0" w:color="auto"/>
        <w:bottom w:val="none" w:sz="0" w:space="0" w:color="auto"/>
        <w:right w:val="none" w:sz="0" w:space="0" w:color="auto"/>
      </w:divBdr>
    </w:div>
    <w:div w:id="432626450">
      <w:bodyDiv w:val="1"/>
      <w:marLeft w:val="0"/>
      <w:marRight w:val="0"/>
      <w:marTop w:val="0"/>
      <w:marBottom w:val="0"/>
      <w:divBdr>
        <w:top w:val="none" w:sz="0" w:space="0" w:color="auto"/>
        <w:left w:val="none" w:sz="0" w:space="0" w:color="auto"/>
        <w:bottom w:val="none" w:sz="0" w:space="0" w:color="auto"/>
        <w:right w:val="none" w:sz="0" w:space="0" w:color="auto"/>
      </w:divBdr>
      <w:divsChild>
        <w:div w:id="591665850">
          <w:marLeft w:val="1123"/>
          <w:marRight w:val="0"/>
          <w:marTop w:val="60"/>
          <w:marBottom w:val="0"/>
          <w:divBdr>
            <w:top w:val="none" w:sz="0" w:space="0" w:color="auto"/>
            <w:left w:val="none" w:sz="0" w:space="0" w:color="auto"/>
            <w:bottom w:val="none" w:sz="0" w:space="0" w:color="auto"/>
            <w:right w:val="none" w:sz="0" w:space="0" w:color="auto"/>
          </w:divBdr>
        </w:div>
        <w:div w:id="699940893">
          <w:marLeft w:val="1123"/>
          <w:marRight w:val="0"/>
          <w:marTop w:val="60"/>
          <w:marBottom w:val="0"/>
          <w:divBdr>
            <w:top w:val="none" w:sz="0" w:space="0" w:color="auto"/>
            <w:left w:val="none" w:sz="0" w:space="0" w:color="auto"/>
            <w:bottom w:val="none" w:sz="0" w:space="0" w:color="auto"/>
            <w:right w:val="none" w:sz="0" w:space="0" w:color="auto"/>
          </w:divBdr>
        </w:div>
        <w:div w:id="797644711">
          <w:marLeft w:val="1123"/>
          <w:marRight w:val="0"/>
          <w:marTop w:val="60"/>
          <w:marBottom w:val="0"/>
          <w:divBdr>
            <w:top w:val="none" w:sz="0" w:space="0" w:color="auto"/>
            <w:left w:val="none" w:sz="0" w:space="0" w:color="auto"/>
            <w:bottom w:val="none" w:sz="0" w:space="0" w:color="auto"/>
            <w:right w:val="none" w:sz="0" w:space="0" w:color="auto"/>
          </w:divBdr>
        </w:div>
        <w:div w:id="1320187475">
          <w:marLeft w:val="547"/>
          <w:marRight w:val="0"/>
          <w:marTop w:val="60"/>
          <w:marBottom w:val="0"/>
          <w:divBdr>
            <w:top w:val="none" w:sz="0" w:space="0" w:color="auto"/>
            <w:left w:val="none" w:sz="0" w:space="0" w:color="auto"/>
            <w:bottom w:val="none" w:sz="0" w:space="0" w:color="auto"/>
            <w:right w:val="none" w:sz="0" w:space="0" w:color="auto"/>
          </w:divBdr>
        </w:div>
        <w:div w:id="1488403556">
          <w:marLeft w:val="1123"/>
          <w:marRight w:val="0"/>
          <w:marTop w:val="60"/>
          <w:marBottom w:val="0"/>
          <w:divBdr>
            <w:top w:val="none" w:sz="0" w:space="0" w:color="auto"/>
            <w:left w:val="none" w:sz="0" w:space="0" w:color="auto"/>
            <w:bottom w:val="none" w:sz="0" w:space="0" w:color="auto"/>
            <w:right w:val="none" w:sz="0" w:space="0" w:color="auto"/>
          </w:divBdr>
        </w:div>
        <w:div w:id="1970819035">
          <w:marLeft w:val="1123"/>
          <w:marRight w:val="0"/>
          <w:marTop w:val="60"/>
          <w:marBottom w:val="0"/>
          <w:divBdr>
            <w:top w:val="none" w:sz="0" w:space="0" w:color="auto"/>
            <w:left w:val="none" w:sz="0" w:space="0" w:color="auto"/>
            <w:bottom w:val="none" w:sz="0" w:space="0" w:color="auto"/>
            <w:right w:val="none" w:sz="0" w:space="0" w:color="auto"/>
          </w:divBdr>
        </w:div>
        <w:div w:id="2057047398">
          <w:marLeft w:val="1123"/>
          <w:marRight w:val="0"/>
          <w:marTop w:val="60"/>
          <w:marBottom w:val="0"/>
          <w:divBdr>
            <w:top w:val="none" w:sz="0" w:space="0" w:color="auto"/>
            <w:left w:val="none" w:sz="0" w:space="0" w:color="auto"/>
            <w:bottom w:val="none" w:sz="0" w:space="0" w:color="auto"/>
            <w:right w:val="none" w:sz="0" w:space="0" w:color="auto"/>
          </w:divBdr>
        </w:div>
      </w:divsChild>
    </w:div>
    <w:div w:id="463232889">
      <w:bodyDiv w:val="1"/>
      <w:marLeft w:val="0"/>
      <w:marRight w:val="0"/>
      <w:marTop w:val="0"/>
      <w:marBottom w:val="0"/>
      <w:divBdr>
        <w:top w:val="none" w:sz="0" w:space="0" w:color="auto"/>
        <w:left w:val="none" w:sz="0" w:space="0" w:color="auto"/>
        <w:bottom w:val="none" w:sz="0" w:space="0" w:color="auto"/>
        <w:right w:val="none" w:sz="0" w:space="0" w:color="auto"/>
      </w:divBdr>
    </w:div>
    <w:div w:id="507673659">
      <w:bodyDiv w:val="1"/>
      <w:marLeft w:val="0"/>
      <w:marRight w:val="0"/>
      <w:marTop w:val="0"/>
      <w:marBottom w:val="0"/>
      <w:divBdr>
        <w:top w:val="none" w:sz="0" w:space="0" w:color="auto"/>
        <w:left w:val="none" w:sz="0" w:space="0" w:color="auto"/>
        <w:bottom w:val="none" w:sz="0" w:space="0" w:color="auto"/>
        <w:right w:val="none" w:sz="0" w:space="0" w:color="auto"/>
      </w:divBdr>
    </w:div>
    <w:div w:id="650669869">
      <w:bodyDiv w:val="1"/>
      <w:marLeft w:val="0"/>
      <w:marRight w:val="0"/>
      <w:marTop w:val="0"/>
      <w:marBottom w:val="0"/>
      <w:divBdr>
        <w:top w:val="none" w:sz="0" w:space="0" w:color="auto"/>
        <w:left w:val="none" w:sz="0" w:space="0" w:color="auto"/>
        <w:bottom w:val="none" w:sz="0" w:space="0" w:color="auto"/>
        <w:right w:val="none" w:sz="0" w:space="0" w:color="auto"/>
      </w:divBdr>
    </w:div>
    <w:div w:id="827526117">
      <w:bodyDiv w:val="1"/>
      <w:marLeft w:val="0"/>
      <w:marRight w:val="0"/>
      <w:marTop w:val="0"/>
      <w:marBottom w:val="0"/>
      <w:divBdr>
        <w:top w:val="none" w:sz="0" w:space="0" w:color="auto"/>
        <w:left w:val="none" w:sz="0" w:space="0" w:color="auto"/>
        <w:bottom w:val="none" w:sz="0" w:space="0" w:color="auto"/>
        <w:right w:val="none" w:sz="0" w:space="0" w:color="auto"/>
      </w:divBdr>
      <w:divsChild>
        <w:div w:id="102502082">
          <w:marLeft w:val="1123"/>
          <w:marRight w:val="0"/>
          <w:marTop w:val="60"/>
          <w:marBottom w:val="0"/>
          <w:divBdr>
            <w:top w:val="none" w:sz="0" w:space="0" w:color="auto"/>
            <w:left w:val="none" w:sz="0" w:space="0" w:color="auto"/>
            <w:bottom w:val="none" w:sz="0" w:space="0" w:color="auto"/>
            <w:right w:val="none" w:sz="0" w:space="0" w:color="auto"/>
          </w:divBdr>
        </w:div>
        <w:div w:id="917903140">
          <w:marLeft w:val="1123"/>
          <w:marRight w:val="0"/>
          <w:marTop w:val="60"/>
          <w:marBottom w:val="0"/>
          <w:divBdr>
            <w:top w:val="none" w:sz="0" w:space="0" w:color="auto"/>
            <w:left w:val="none" w:sz="0" w:space="0" w:color="auto"/>
            <w:bottom w:val="none" w:sz="0" w:space="0" w:color="auto"/>
            <w:right w:val="none" w:sz="0" w:space="0" w:color="auto"/>
          </w:divBdr>
        </w:div>
        <w:div w:id="1399591863">
          <w:marLeft w:val="547"/>
          <w:marRight w:val="0"/>
          <w:marTop w:val="60"/>
          <w:marBottom w:val="0"/>
          <w:divBdr>
            <w:top w:val="none" w:sz="0" w:space="0" w:color="auto"/>
            <w:left w:val="none" w:sz="0" w:space="0" w:color="auto"/>
            <w:bottom w:val="none" w:sz="0" w:space="0" w:color="auto"/>
            <w:right w:val="none" w:sz="0" w:space="0" w:color="auto"/>
          </w:divBdr>
        </w:div>
        <w:div w:id="1611278233">
          <w:marLeft w:val="547"/>
          <w:marRight w:val="0"/>
          <w:marTop w:val="60"/>
          <w:marBottom w:val="0"/>
          <w:divBdr>
            <w:top w:val="none" w:sz="0" w:space="0" w:color="auto"/>
            <w:left w:val="none" w:sz="0" w:space="0" w:color="auto"/>
            <w:bottom w:val="none" w:sz="0" w:space="0" w:color="auto"/>
            <w:right w:val="none" w:sz="0" w:space="0" w:color="auto"/>
          </w:divBdr>
        </w:div>
        <w:div w:id="1899365812">
          <w:marLeft w:val="547"/>
          <w:marRight w:val="0"/>
          <w:marTop w:val="60"/>
          <w:marBottom w:val="0"/>
          <w:divBdr>
            <w:top w:val="none" w:sz="0" w:space="0" w:color="auto"/>
            <w:left w:val="none" w:sz="0" w:space="0" w:color="auto"/>
            <w:bottom w:val="none" w:sz="0" w:space="0" w:color="auto"/>
            <w:right w:val="none" w:sz="0" w:space="0" w:color="auto"/>
          </w:divBdr>
        </w:div>
      </w:divsChild>
    </w:div>
    <w:div w:id="853423672">
      <w:bodyDiv w:val="1"/>
      <w:marLeft w:val="0"/>
      <w:marRight w:val="0"/>
      <w:marTop w:val="0"/>
      <w:marBottom w:val="0"/>
      <w:divBdr>
        <w:top w:val="none" w:sz="0" w:space="0" w:color="auto"/>
        <w:left w:val="none" w:sz="0" w:space="0" w:color="auto"/>
        <w:bottom w:val="none" w:sz="0" w:space="0" w:color="auto"/>
        <w:right w:val="none" w:sz="0" w:space="0" w:color="auto"/>
      </w:divBdr>
    </w:div>
    <w:div w:id="915167881">
      <w:bodyDiv w:val="1"/>
      <w:marLeft w:val="0"/>
      <w:marRight w:val="0"/>
      <w:marTop w:val="0"/>
      <w:marBottom w:val="0"/>
      <w:divBdr>
        <w:top w:val="none" w:sz="0" w:space="0" w:color="auto"/>
        <w:left w:val="none" w:sz="0" w:space="0" w:color="auto"/>
        <w:bottom w:val="none" w:sz="0" w:space="0" w:color="auto"/>
        <w:right w:val="none" w:sz="0" w:space="0" w:color="auto"/>
      </w:divBdr>
      <w:divsChild>
        <w:div w:id="1950970502">
          <w:marLeft w:val="1123"/>
          <w:marRight w:val="0"/>
          <w:marTop w:val="60"/>
          <w:marBottom w:val="0"/>
          <w:divBdr>
            <w:top w:val="none" w:sz="0" w:space="0" w:color="auto"/>
            <w:left w:val="none" w:sz="0" w:space="0" w:color="auto"/>
            <w:bottom w:val="none" w:sz="0" w:space="0" w:color="auto"/>
            <w:right w:val="none" w:sz="0" w:space="0" w:color="auto"/>
          </w:divBdr>
        </w:div>
        <w:div w:id="2124690142">
          <w:marLeft w:val="547"/>
          <w:marRight w:val="0"/>
          <w:marTop w:val="60"/>
          <w:marBottom w:val="0"/>
          <w:divBdr>
            <w:top w:val="none" w:sz="0" w:space="0" w:color="auto"/>
            <w:left w:val="none" w:sz="0" w:space="0" w:color="auto"/>
            <w:bottom w:val="none" w:sz="0" w:space="0" w:color="auto"/>
            <w:right w:val="none" w:sz="0" w:space="0" w:color="auto"/>
          </w:divBdr>
        </w:div>
      </w:divsChild>
    </w:div>
    <w:div w:id="927620777">
      <w:bodyDiv w:val="1"/>
      <w:marLeft w:val="0"/>
      <w:marRight w:val="0"/>
      <w:marTop w:val="0"/>
      <w:marBottom w:val="0"/>
      <w:divBdr>
        <w:top w:val="none" w:sz="0" w:space="0" w:color="auto"/>
        <w:left w:val="none" w:sz="0" w:space="0" w:color="auto"/>
        <w:bottom w:val="none" w:sz="0" w:space="0" w:color="auto"/>
        <w:right w:val="none" w:sz="0" w:space="0" w:color="auto"/>
      </w:divBdr>
      <w:divsChild>
        <w:div w:id="245458986">
          <w:marLeft w:val="1123"/>
          <w:marRight w:val="0"/>
          <w:marTop w:val="60"/>
          <w:marBottom w:val="0"/>
          <w:divBdr>
            <w:top w:val="none" w:sz="0" w:space="0" w:color="auto"/>
            <w:left w:val="none" w:sz="0" w:space="0" w:color="auto"/>
            <w:bottom w:val="none" w:sz="0" w:space="0" w:color="auto"/>
            <w:right w:val="none" w:sz="0" w:space="0" w:color="auto"/>
          </w:divBdr>
        </w:div>
        <w:div w:id="586620542">
          <w:marLeft w:val="547"/>
          <w:marRight w:val="0"/>
          <w:marTop w:val="60"/>
          <w:marBottom w:val="0"/>
          <w:divBdr>
            <w:top w:val="none" w:sz="0" w:space="0" w:color="auto"/>
            <w:left w:val="none" w:sz="0" w:space="0" w:color="auto"/>
            <w:bottom w:val="none" w:sz="0" w:space="0" w:color="auto"/>
            <w:right w:val="none" w:sz="0" w:space="0" w:color="auto"/>
          </w:divBdr>
        </w:div>
        <w:div w:id="1492595937">
          <w:marLeft w:val="1123"/>
          <w:marRight w:val="0"/>
          <w:marTop w:val="60"/>
          <w:marBottom w:val="0"/>
          <w:divBdr>
            <w:top w:val="none" w:sz="0" w:space="0" w:color="auto"/>
            <w:left w:val="none" w:sz="0" w:space="0" w:color="auto"/>
            <w:bottom w:val="none" w:sz="0" w:space="0" w:color="auto"/>
            <w:right w:val="none" w:sz="0" w:space="0" w:color="auto"/>
          </w:divBdr>
        </w:div>
        <w:div w:id="1571189442">
          <w:marLeft w:val="1123"/>
          <w:marRight w:val="0"/>
          <w:marTop w:val="60"/>
          <w:marBottom w:val="0"/>
          <w:divBdr>
            <w:top w:val="none" w:sz="0" w:space="0" w:color="auto"/>
            <w:left w:val="none" w:sz="0" w:space="0" w:color="auto"/>
            <w:bottom w:val="none" w:sz="0" w:space="0" w:color="auto"/>
            <w:right w:val="none" w:sz="0" w:space="0" w:color="auto"/>
          </w:divBdr>
        </w:div>
      </w:divsChild>
    </w:div>
    <w:div w:id="975335691">
      <w:bodyDiv w:val="1"/>
      <w:marLeft w:val="0"/>
      <w:marRight w:val="0"/>
      <w:marTop w:val="0"/>
      <w:marBottom w:val="0"/>
      <w:divBdr>
        <w:top w:val="none" w:sz="0" w:space="0" w:color="auto"/>
        <w:left w:val="none" w:sz="0" w:space="0" w:color="auto"/>
        <w:bottom w:val="none" w:sz="0" w:space="0" w:color="auto"/>
        <w:right w:val="none" w:sz="0" w:space="0" w:color="auto"/>
      </w:divBdr>
    </w:div>
    <w:div w:id="986472437">
      <w:bodyDiv w:val="1"/>
      <w:marLeft w:val="0"/>
      <w:marRight w:val="0"/>
      <w:marTop w:val="0"/>
      <w:marBottom w:val="0"/>
      <w:divBdr>
        <w:top w:val="none" w:sz="0" w:space="0" w:color="auto"/>
        <w:left w:val="none" w:sz="0" w:space="0" w:color="auto"/>
        <w:bottom w:val="none" w:sz="0" w:space="0" w:color="auto"/>
        <w:right w:val="none" w:sz="0" w:space="0" w:color="auto"/>
      </w:divBdr>
    </w:div>
    <w:div w:id="1077702775">
      <w:bodyDiv w:val="1"/>
      <w:marLeft w:val="0"/>
      <w:marRight w:val="0"/>
      <w:marTop w:val="0"/>
      <w:marBottom w:val="0"/>
      <w:divBdr>
        <w:top w:val="none" w:sz="0" w:space="0" w:color="auto"/>
        <w:left w:val="none" w:sz="0" w:space="0" w:color="auto"/>
        <w:bottom w:val="none" w:sz="0" w:space="0" w:color="auto"/>
        <w:right w:val="none" w:sz="0" w:space="0" w:color="auto"/>
      </w:divBdr>
    </w:div>
    <w:div w:id="1199734455">
      <w:bodyDiv w:val="1"/>
      <w:marLeft w:val="0"/>
      <w:marRight w:val="0"/>
      <w:marTop w:val="0"/>
      <w:marBottom w:val="0"/>
      <w:divBdr>
        <w:top w:val="none" w:sz="0" w:space="0" w:color="auto"/>
        <w:left w:val="none" w:sz="0" w:space="0" w:color="auto"/>
        <w:bottom w:val="none" w:sz="0" w:space="0" w:color="auto"/>
        <w:right w:val="none" w:sz="0" w:space="0" w:color="auto"/>
      </w:divBdr>
    </w:div>
    <w:div w:id="1285891095">
      <w:bodyDiv w:val="1"/>
      <w:marLeft w:val="0"/>
      <w:marRight w:val="0"/>
      <w:marTop w:val="0"/>
      <w:marBottom w:val="0"/>
      <w:divBdr>
        <w:top w:val="none" w:sz="0" w:space="0" w:color="auto"/>
        <w:left w:val="none" w:sz="0" w:space="0" w:color="auto"/>
        <w:bottom w:val="none" w:sz="0" w:space="0" w:color="auto"/>
        <w:right w:val="none" w:sz="0" w:space="0" w:color="auto"/>
      </w:divBdr>
    </w:div>
    <w:div w:id="1325737584">
      <w:bodyDiv w:val="1"/>
      <w:marLeft w:val="0"/>
      <w:marRight w:val="0"/>
      <w:marTop w:val="0"/>
      <w:marBottom w:val="0"/>
      <w:divBdr>
        <w:top w:val="none" w:sz="0" w:space="0" w:color="auto"/>
        <w:left w:val="none" w:sz="0" w:space="0" w:color="auto"/>
        <w:bottom w:val="none" w:sz="0" w:space="0" w:color="auto"/>
        <w:right w:val="none" w:sz="0" w:space="0" w:color="auto"/>
      </w:divBdr>
    </w:div>
    <w:div w:id="1330211597">
      <w:bodyDiv w:val="1"/>
      <w:marLeft w:val="0"/>
      <w:marRight w:val="0"/>
      <w:marTop w:val="0"/>
      <w:marBottom w:val="0"/>
      <w:divBdr>
        <w:top w:val="none" w:sz="0" w:space="0" w:color="auto"/>
        <w:left w:val="none" w:sz="0" w:space="0" w:color="auto"/>
        <w:bottom w:val="none" w:sz="0" w:space="0" w:color="auto"/>
        <w:right w:val="none" w:sz="0" w:space="0" w:color="auto"/>
      </w:divBdr>
      <w:divsChild>
        <w:div w:id="11852">
          <w:marLeft w:val="1123"/>
          <w:marRight w:val="0"/>
          <w:marTop w:val="60"/>
          <w:marBottom w:val="0"/>
          <w:divBdr>
            <w:top w:val="none" w:sz="0" w:space="0" w:color="auto"/>
            <w:left w:val="none" w:sz="0" w:space="0" w:color="auto"/>
            <w:bottom w:val="none" w:sz="0" w:space="0" w:color="auto"/>
            <w:right w:val="none" w:sz="0" w:space="0" w:color="auto"/>
          </w:divBdr>
        </w:div>
        <w:div w:id="224803469">
          <w:marLeft w:val="547"/>
          <w:marRight w:val="0"/>
          <w:marTop w:val="60"/>
          <w:marBottom w:val="0"/>
          <w:divBdr>
            <w:top w:val="none" w:sz="0" w:space="0" w:color="auto"/>
            <w:left w:val="none" w:sz="0" w:space="0" w:color="auto"/>
            <w:bottom w:val="none" w:sz="0" w:space="0" w:color="auto"/>
            <w:right w:val="none" w:sz="0" w:space="0" w:color="auto"/>
          </w:divBdr>
        </w:div>
        <w:div w:id="953973961">
          <w:marLeft w:val="547"/>
          <w:marRight w:val="0"/>
          <w:marTop w:val="60"/>
          <w:marBottom w:val="0"/>
          <w:divBdr>
            <w:top w:val="none" w:sz="0" w:space="0" w:color="auto"/>
            <w:left w:val="none" w:sz="0" w:space="0" w:color="auto"/>
            <w:bottom w:val="none" w:sz="0" w:space="0" w:color="auto"/>
            <w:right w:val="none" w:sz="0" w:space="0" w:color="auto"/>
          </w:divBdr>
        </w:div>
        <w:div w:id="1472166734">
          <w:marLeft w:val="547"/>
          <w:marRight w:val="0"/>
          <w:marTop w:val="60"/>
          <w:marBottom w:val="0"/>
          <w:divBdr>
            <w:top w:val="none" w:sz="0" w:space="0" w:color="auto"/>
            <w:left w:val="none" w:sz="0" w:space="0" w:color="auto"/>
            <w:bottom w:val="none" w:sz="0" w:space="0" w:color="auto"/>
            <w:right w:val="none" w:sz="0" w:space="0" w:color="auto"/>
          </w:divBdr>
        </w:div>
        <w:div w:id="1481270870">
          <w:marLeft w:val="547"/>
          <w:marRight w:val="0"/>
          <w:marTop w:val="60"/>
          <w:marBottom w:val="0"/>
          <w:divBdr>
            <w:top w:val="none" w:sz="0" w:space="0" w:color="auto"/>
            <w:left w:val="none" w:sz="0" w:space="0" w:color="auto"/>
            <w:bottom w:val="none" w:sz="0" w:space="0" w:color="auto"/>
            <w:right w:val="none" w:sz="0" w:space="0" w:color="auto"/>
          </w:divBdr>
        </w:div>
      </w:divsChild>
    </w:div>
    <w:div w:id="1336345899">
      <w:bodyDiv w:val="1"/>
      <w:marLeft w:val="0"/>
      <w:marRight w:val="0"/>
      <w:marTop w:val="0"/>
      <w:marBottom w:val="0"/>
      <w:divBdr>
        <w:top w:val="none" w:sz="0" w:space="0" w:color="auto"/>
        <w:left w:val="none" w:sz="0" w:space="0" w:color="auto"/>
        <w:bottom w:val="none" w:sz="0" w:space="0" w:color="auto"/>
        <w:right w:val="none" w:sz="0" w:space="0" w:color="auto"/>
      </w:divBdr>
    </w:div>
    <w:div w:id="1368524373">
      <w:bodyDiv w:val="1"/>
      <w:marLeft w:val="0"/>
      <w:marRight w:val="0"/>
      <w:marTop w:val="0"/>
      <w:marBottom w:val="0"/>
      <w:divBdr>
        <w:top w:val="none" w:sz="0" w:space="0" w:color="auto"/>
        <w:left w:val="none" w:sz="0" w:space="0" w:color="auto"/>
        <w:bottom w:val="none" w:sz="0" w:space="0" w:color="auto"/>
        <w:right w:val="none" w:sz="0" w:space="0" w:color="auto"/>
      </w:divBdr>
    </w:div>
    <w:div w:id="1569922237">
      <w:bodyDiv w:val="1"/>
      <w:marLeft w:val="0"/>
      <w:marRight w:val="0"/>
      <w:marTop w:val="0"/>
      <w:marBottom w:val="0"/>
      <w:divBdr>
        <w:top w:val="none" w:sz="0" w:space="0" w:color="auto"/>
        <w:left w:val="none" w:sz="0" w:space="0" w:color="auto"/>
        <w:bottom w:val="none" w:sz="0" w:space="0" w:color="auto"/>
        <w:right w:val="none" w:sz="0" w:space="0" w:color="auto"/>
      </w:divBdr>
      <w:divsChild>
        <w:div w:id="314455084">
          <w:marLeft w:val="360"/>
          <w:marRight w:val="0"/>
          <w:marTop w:val="200"/>
          <w:marBottom w:val="0"/>
          <w:divBdr>
            <w:top w:val="none" w:sz="0" w:space="0" w:color="auto"/>
            <w:left w:val="none" w:sz="0" w:space="0" w:color="auto"/>
            <w:bottom w:val="none" w:sz="0" w:space="0" w:color="auto"/>
            <w:right w:val="none" w:sz="0" w:space="0" w:color="auto"/>
          </w:divBdr>
        </w:div>
        <w:div w:id="630356160">
          <w:marLeft w:val="1080"/>
          <w:marRight w:val="0"/>
          <w:marTop w:val="100"/>
          <w:marBottom w:val="0"/>
          <w:divBdr>
            <w:top w:val="none" w:sz="0" w:space="0" w:color="auto"/>
            <w:left w:val="none" w:sz="0" w:space="0" w:color="auto"/>
            <w:bottom w:val="none" w:sz="0" w:space="0" w:color="auto"/>
            <w:right w:val="none" w:sz="0" w:space="0" w:color="auto"/>
          </w:divBdr>
        </w:div>
        <w:div w:id="851266017">
          <w:marLeft w:val="1080"/>
          <w:marRight w:val="0"/>
          <w:marTop w:val="100"/>
          <w:marBottom w:val="0"/>
          <w:divBdr>
            <w:top w:val="none" w:sz="0" w:space="0" w:color="auto"/>
            <w:left w:val="none" w:sz="0" w:space="0" w:color="auto"/>
            <w:bottom w:val="none" w:sz="0" w:space="0" w:color="auto"/>
            <w:right w:val="none" w:sz="0" w:space="0" w:color="auto"/>
          </w:divBdr>
        </w:div>
        <w:div w:id="1215654083">
          <w:marLeft w:val="1080"/>
          <w:marRight w:val="0"/>
          <w:marTop w:val="100"/>
          <w:marBottom w:val="0"/>
          <w:divBdr>
            <w:top w:val="none" w:sz="0" w:space="0" w:color="auto"/>
            <w:left w:val="none" w:sz="0" w:space="0" w:color="auto"/>
            <w:bottom w:val="none" w:sz="0" w:space="0" w:color="auto"/>
            <w:right w:val="none" w:sz="0" w:space="0" w:color="auto"/>
          </w:divBdr>
        </w:div>
        <w:div w:id="1279483296">
          <w:marLeft w:val="360"/>
          <w:marRight w:val="0"/>
          <w:marTop w:val="200"/>
          <w:marBottom w:val="0"/>
          <w:divBdr>
            <w:top w:val="none" w:sz="0" w:space="0" w:color="auto"/>
            <w:left w:val="none" w:sz="0" w:space="0" w:color="auto"/>
            <w:bottom w:val="none" w:sz="0" w:space="0" w:color="auto"/>
            <w:right w:val="none" w:sz="0" w:space="0" w:color="auto"/>
          </w:divBdr>
        </w:div>
        <w:div w:id="1288467028">
          <w:marLeft w:val="360"/>
          <w:marRight w:val="0"/>
          <w:marTop w:val="200"/>
          <w:marBottom w:val="0"/>
          <w:divBdr>
            <w:top w:val="none" w:sz="0" w:space="0" w:color="auto"/>
            <w:left w:val="none" w:sz="0" w:space="0" w:color="auto"/>
            <w:bottom w:val="none" w:sz="0" w:space="0" w:color="auto"/>
            <w:right w:val="none" w:sz="0" w:space="0" w:color="auto"/>
          </w:divBdr>
        </w:div>
        <w:div w:id="1459300170">
          <w:marLeft w:val="1080"/>
          <w:marRight w:val="0"/>
          <w:marTop w:val="100"/>
          <w:marBottom w:val="0"/>
          <w:divBdr>
            <w:top w:val="none" w:sz="0" w:space="0" w:color="auto"/>
            <w:left w:val="none" w:sz="0" w:space="0" w:color="auto"/>
            <w:bottom w:val="none" w:sz="0" w:space="0" w:color="auto"/>
            <w:right w:val="none" w:sz="0" w:space="0" w:color="auto"/>
          </w:divBdr>
        </w:div>
      </w:divsChild>
    </w:div>
    <w:div w:id="1722485013">
      <w:bodyDiv w:val="1"/>
      <w:marLeft w:val="0"/>
      <w:marRight w:val="0"/>
      <w:marTop w:val="0"/>
      <w:marBottom w:val="0"/>
      <w:divBdr>
        <w:top w:val="none" w:sz="0" w:space="0" w:color="auto"/>
        <w:left w:val="none" w:sz="0" w:space="0" w:color="auto"/>
        <w:bottom w:val="none" w:sz="0" w:space="0" w:color="auto"/>
        <w:right w:val="none" w:sz="0" w:space="0" w:color="auto"/>
      </w:divBdr>
    </w:div>
    <w:div w:id="1776555666">
      <w:bodyDiv w:val="1"/>
      <w:marLeft w:val="0"/>
      <w:marRight w:val="0"/>
      <w:marTop w:val="0"/>
      <w:marBottom w:val="0"/>
      <w:divBdr>
        <w:top w:val="none" w:sz="0" w:space="0" w:color="auto"/>
        <w:left w:val="none" w:sz="0" w:space="0" w:color="auto"/>
        <w:bottom w:val="none" w:sz="0" w:space="0" w:color="auto"/>
        <w:right w:val="none" w:sz="0" w:space="0" w:color="auto"/>
      </w:divBdr>
    </w:div>
    <w:div w:id="1859271496">
      <w:bodyDiv w:val="1"/>
      <w:marLeft w:val="0"/>
      <w:marRight w:val="0"/>
      <w:marTop w:val="0"/>
      <w:marBottom w:val="0"/>
      <w:divBdr>
        <w:top w:val="none" w:sz="0" w:space="0" w:color="auto"/>
        <w:left w:val="none" w:sz="0" w:space="0" w:color="auto"/>
        <w:bottom w:val="none" w:sz="0" w:space="0" w:color="auto"/>
        <w:right w:val="none" w:sz="0" w:space="0" w:color="auto"/>
      </w:divBdr>
    </w:div>
    <w:div w:id="1868984608">
      <w:bodyDiv w:val="1"/>
      <w:marLeft w:val="0"/>
      <w:marRight w:val="0"/>
      <w:marTop w:val="0"/>
      <w:marBottom w:val="0"/>
      <w:divBdr>
        <w:top w:val="none" w:sz="0" w:space="0" w:color="auto"/>
        <w:left w:val="none" w:sz="0" w:space="0" w:color="auto"/>
        <w:bottom w:val="none" w:sz="0" w:space="0" w:color="auto"/>
        <w:right w:val="none" w:sz="0" w:space="0" w:color="auto"/>
      </w:divBdr>
    </w:div>
    <w:div w:id="1938906856">
      <w:bodyDiv w:val="1"/>
      <w:marLeft w:val="0"/>
      <w:marRight w:val="0"/>
      <w:marTop w:val="0"/>
      <w:marBottom w:val="0"/>
      <w:divBdr>
        <w:top w:val="none" w:sz="0" w:space="0" w:color="auto"/>
        <w:left w:val="none" w:sz="0" w:space="0" w:color="auto"/>
        <w:bottom w:val="none" w:sz="0" w:space="0" w:color="auto"/>
        <w:right w:val="none" w:sz="0" w:space="0" w:color="auto"/>
      </w:divBdr>
    </w:div>
    <w:div w:id="1977100639">
      <w:bodyDiv w:val="1"/>
      <w:marLeft w:val="0"/>
      <w:marRight w:val="0"/>
      <w:marTop w:val="0"/>
      <w:marBottom w:val="0"/>
      <w:divBdr>
        <w:top w:val="none" w:sz="0" w:space="0" w:color="auto"/>
        <w:left w:val="none" w:sz="0" w:space="0" w:color="auto"/>
        <w:bottom w:val="none" w:sz="0" w:space="0" w:color="auto"/>
        <w:right w:val="none" w:sz="0" w:space="0" w:color="auto"/>
      </w:divBdr>
      <w:divsChild>
        <w:div w:id="50926107">
          <w:marLeft w:val="1123"/>
          <w:marRight w:val="0"/>
          <w:marTop w:val="60"/>
          <w:marBottom w:val="0"/>
          <w:divBdr>
            <w:top w:val="none" w:sz="0" w:space="0" w:color="auto"/>
            <w:left w:val="none" w:sz="0" w:space="0" w:color="auto"/>
            <w:bottom w:val="none" w:sz="0" w:space="0" w:color="auto"/>
            <w:right w:val="none" w:sz="0" w:space="0" w:color="auto"/>
          </w:divBdr>
        </w:div>
        <w:div w:id="396126668">
          <w:marLeft w:val="547"/>
          <w:marRight w:val="0"/>
          <w:marTop w:val="60"/>
          <w:marBottom w:val="0"/>
          <w:divBdr>
            <w:top w:val="none" w:sz="0" w:space="0" w:color="auto"/>
            <w:left w:val="none" w:sz="0" w:space="0" w:color="auto"/>
            <w:bottom w:val="none" w:sz="0" w:space="0" w:color="auto"/>
            <w:right w:val="none" w:sz="0" w:space="0" w:color="auto"/>
          </w:divBdr>
        </w:div>
        <w:div w:id="622804425">
          <w:marLeft w:val="1123"/>
          <w:marRight w:val="0"/>
          <w:marTop w:val="60"/>
          <w:marBottom w:val="0"/>
          <w:divBdr>
            <w:top w:val="none" w:sz="0" w:space="0" w:color="auto"/>
            <w:left w:val="none" w:sz="0" w:space="0" w:color="auto"/>
            <w:bottom w:val="none" w:sz="0" w:space="0" w:color="auto"/>
            <w:right w:val="none" w:sz="0" w:space="0" w:color="auto"/>
          </w:divBdr>
        </w:div>
        <w:div w:id="1236010728">
          <w:marLeft w:val="547"/>
          <w:marRight w:val="0"/>
          <w:marTop w:val="60"/>
          <w:marBottom w:val="0"/>
          <w:divBdr>
            <w:top w:val="none" w:sz="0" w:space="0" w:color="auto"/>
            <w:left w:val="none" w:sz="0" w:space="0" w:color="auto"/>
            <w:bottom w:val="none" w:sz="0" w:space="0" w:color="auto"/>
            <w:right w:val="none" w:sz="0" w:space="0" w:color="auto"/>
          </w:divBdr>
        </w:div>
        <w:div w:id="1308244544">
          <w:marLeft w:val="547"/>
          <w:marRight w:val="0"/>
          <w:marTop w:val="60"/>
          <w:marBottom w:val="0"/>
          <w:divBdr>
            <w:top w:val="none" w:sz="0" w:space="0" w:color="auto"/>
            <w:left w:val="none" w:sz="0" w:space="0" w:color="auto"/>
            <w:bottom w:val="none" w:sz="0" w:space="0" w:color="auto"/>
            <w:right w:val="none" w:sz="0" w:space="0" w:color="auto"/>
          </w:divBdr>
        </w:div>
        <w:div w:id="1555122356">
          <w:marLeft w:val="547"/>
          <w:marRight w:val="0"/>
          <w:marTop w:val="60"/>
          <w:marBottom w:val="0"/>
          <w:divBdr>
            <w:top w:val="none" w:sz="0" w:space="0" w:color="auto"/>
            <w:left w:val="none" w:sz="0" w:space="0" w:color="auto"/>
            <w:bottom w:val="none" w:sz="0" w:space="0" w:color="auto"/>
            <w:right w:val="none" w:sz="0" w:space="0" w:color="auto"/>
          </w:divBdr>
        </w:div>
        <w:div w:id="1926497852">
          <w:marLeft w:val="547"/>
          <w:marRight w:val="0"/>
          <w:marTop w:val="60"/>
          <w:marBottom w:val="0"/>
          <w:divBdr>
            <w:top w:val="none" w:sz="0" w:space="0" w:color="auto"/>
            <w:left w:val="none" w:sz="0" w:space="0" w:color="auto"/>
            <w:bottom w:val="none" w:sz="0" w:space="0" w:color="auto"/>
            <w:right w:val="none" w:sz="0" w:space="0" w:color="auto"/>
          </w:divBdr>
        </w:div>
      </w:divsChild>
    </w:div>
    <w:div w:id="1977175501">
      <w:bodyDiv w:val="1"/>
      <w:marLeft w:val="0"/>
      <w:marRight w:val="0"/>
      <w:marTop w:val="0"/>
      <w:marBottom w:val="0"/>
      <w:divBdr>
        <w:top w:val="none" w:sz="0" w:space="0" w:color="auto"/>
        <w:left w:val="none" w:sz="0" w:space="0" w:color="auto"/>
        <w:bottom w:val="none" w:sz="0" w:space="0" w:color="auto"/>
        <w:right w:val="none" w:sz="0" w:space="0" w:color="auto"/>
      </w:divBdr>
    </w:div>
    <w:div w:id="2016834572">
      <w:bodyDiv w:val="1"/>
      <w:marLeft w:val="0"/>
      <w:marRight w:val="0"/>
      <w:marTop w:val="0"/>
      <w:marBottom w:val="0"/>
      <w:divBdr>
        <w:top w:val="none" w:sz="0" w:space="0" w:color="auto"/>
        <w:left w:val="none" w:sz="0" w:space="0" w:color="auto"/>
        <w:bottom w:val="none" w:sz="0" w:space="0" w:color="auto"/>
        <w:right w:val="none" w:sz="0" w:space="0" w:color="auto"/>
      </w:divBdr>
    </w:div>
    <w:div w:id="2052881669">
      <w:bodyDiv w:val="1"/>
      <w:marLeft w:val="0"/>
      <w:marRight w:val="0"/>
      <w:marTop w:val="0"/>
      <w:marBottom w:val="0"/>
      <w:divBdr>
        <w:top w:val="none" w:sz="0" w:space="0" w:color="auto"/>
        <w:left w:val="none" w:sz="0" w:space="0" w:color="auto"/>
        <w:bottom w:val="none" w:sz="0" w:space="0" w:color="auto"/>
        <w:right w:val="none" w:sz="0" w:space="0" w:color="auto"/>
      </w:divBdr>
      <w:divsChild>
        <w:div w:id="259487623">
          <w:marLeft w:val="1080"/>
          <w:marRight w:val="0"/>
          <w:marTop w:val="100"/>
          <w:marBottom w:val="0"/>
          <w:divBdr>
            <w:top w:val="none" w:sz="0" w:space="0" w:color="auto"/>
            <w:left w:val="none" w:sz="0" w:space="0" w:color="auto"/>
            <w:bottom w:val="none" w:sz="0" w:space="0" w:color="auto"/>
            <w:right w:val="none" w:sz="0" w:space="0" w:color="auto"/>
          </w:divBdr>
        </w:div>
        <w:div w:id="1124270186">
          <w:marLeft w:val="360"/>
          <w:marRight w:val="0"/>
          <w:marTop w:val="200"/>
          <w:marBottom w:val="0"/>
          <w:divBdr>
            <w:top w:val="none" w:sz="0" w:space="0" w:color="auto"/>
            <w:left w:val="none" w:sz="0" w:space="0" w:color="auto"/>
            <w:bottom w:val="none" w:sz="0" w:space="0" w:color="auto"/>
            <w:right w:val="none" w:sz="0" w:space="0" w:color="auto"/>
          </w:divBdr>
        </w:div>
        <w:div w:id="1533493683">
          <w:marLeft w:val="360"/>
          <w:marRight w:val="0"/>
          <w:marTop w:val="200"/>
          <w:marBottom w:val="0"/>
          <w:divBdr>
            <w:top w:val="none" w:sz="0" w:space="0" w:color="auto"/>
            <w:left w:val="none" w:sz="0" w:space="0" w:color="auto"/>
            <w:bottom w:val="none" w:sz="0" w:space="0" w:color="auto"/>
            <w:right w:val="none" w:sz="0" w:space="0" w:color="auto"/>
          </w:divBdr>
        </w:div>
        <w:div w:id="1833569984">
          <w:marLeft w:val="1080"/>
          <w:marRight w:val="0"/>
          <w:marTop w:val="100"/>
          <w:marBottom w:val="0"/>
          <w:divBdr>
            <w:top w:val="none" w:sz="0" w:space="0" w:color="auto"/>
            <w:left w:val="none" w:sz="0" w:space="0" w:color="auto"/>
            <w:bottom w:val="none" w:sz="0" w:space="0" w:color="auto"/>
            <w:right w:val="none" w:sz="0" w:space="0" w:color="auto"/>
          </w:divBdr>
        </w:div>
        <w:div w:id="2078479793">
          <w:marLeft w:val="360"/>
          <w:marRight w:val="0"/>
          <w:marTop w:val="200"/>
          <w:marBottom w:val="0"/>
          <w:divBdr>
            <w:top w:val="none" w:sz="0" w:space="0" w:color="auto"/>
            <w:left w:val="none" w:sz="0" w:space="0" w:color="auto"/>
            <w:bottom w:val="none" w:sz="0" w:space="0" w:color="auto"/>
            <w:right w:val="none" w:sz="0" w:space="0" w:color="auto"/>
          </w:divBdr>
        </w:div>
      </w:divsChild>
    </w:div>
    <w:div w:id="2065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customXml/itemProps4.xml><?xml version="1.0" encoding="utf-8"?>
<ds:datastoreItem xmlns:ds="http://schemas.openxmlformats.org/officeDocument/2006/customXml" ds:itemID="{47DFA62F-3AA4-4884-A187-B92B50250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21986</TotalTime>
  <Pages>10</Pages>
  <Words>3512</Words>
  <Characters>18617</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22085</CharactersWithSpaces>
  <SharedDoc>false</SharedDoc>
  <HLinks>
    <vt:vector size="138" baseType="variant">
      <vt:variant>
        <vt:i4>1638455</vt:i4>
      </vt:variant>
      <vt:variant>
        <vt:i4>98</vt:i4>
      </vt:variant>
      <vt:variant>
        <vt:i4>0</vt:i4>
      </vt:variant>
      <vt:variant>
        <vt:i4>5</vt:i4>
      </vt:variant>
      <vt:variant>
        <vt:lpwstr/>
      </vt:variant>
      <vt:variant>
        <vt:lpwstr>_Toc83894531</vt:lpwstr>
      </vt:variant>
      <vt:variant>
        <vt:i4>1572919</vt:i4>
      </vt:variant>
      <vt:variant>
        <vt:i4>95</vt:i4>
      </vt:variant>
      <vt:variant>
        <vt:i4>0</vt:i4>
      </vt:variant>
      <vt:variant>
        <vt:i4>5</vt:i4>
      </vt:variant>
      <vt:variant>
        <vt:lpwstr/>
      </vt:variant>
      <vt:variant>
        <vt:lpwstr>_Toc83894530</vt:lpwstr>
      </vt:variant>
      <vt:variant>
        <vt:i4>1114166</vt:i4>
      </vt:variant>
      <vt:variant>
        <vt:i4>92</vt:i4>
      </vt:variant>
      <vt:variant>
        <vt:i4>0</vt:i4>
      </vt:variant>
      <vt:variant>
        <vt:i4>5</vt:i4>
      </vt:variant>
      <vt:variant>
        <vt:lpwstr/>
      </vt:variant>
      <vt:variant>
        <vt:lpwstr>_Toc83894529</vt:lpwstr>
      </vt:variant>
      <vt:variant>
        <vt:i4>1048630</vt:i4>
      </vt:variant>
      <vt:variant>
        <vt:i4>89</vt:i4>
      </vt:variant>
      <vt:variant>
        <vt:i4>0</vt:i4>
      </vt:variant>
      <vt:variant>
        <vt:i4>5</vt:i4>
      </vt:variant>
      <vt:variant>
        <vt:lpwstr/>
      </vt:variant>
      <vt:variant>
        <vt:lpwstr>_Toc83894528</vt:lpwstr>
      </vt:variant>
      <vt:variant>
        <vt:i4>2031670</vt:i4>
      </vt:variant>
      <vt:variant>
        <vt:i4>86</vt:i4>
      </vt:variant>
      <vt:variant>
        <vt:i4>0</vt:i4>
      </vt:variant>
      <vt:variant>
        <vt:i4>5</vt:i4>
      </vt:variant>
      <vt:variant>
        <vt:lpwstr/>
      </vt:variant>
      <vt:variant>
        <vt:lpwstr>_Toc83894527</vt:lpwstr>
      </vt:variant>
      <vt:variant>
        <vt:i4>1966134</vt:i4>
      </vt:variant>
      <vt:variant>
        <vt:i4>83</vt:i4>
      </vt:variant>
      <vt:variant>
        <vt:i4>0</vt:i4>
      </vt:variant>
      <vt:variant>
        <vt:i4>5</vt:i4>
      </vt:variant>
      <vt:variant>
        <vt:lpwstr/>
      </vt:variant>
      <vt:variant>
        <vt:lpwstr>_Toc83894526</vt:lpwstr>
      </vt:variant>
      <vt:variant>
        <vt:i4>1900598</vt:i4>
      </vt:variant>
      <vt:variant>
        <vt:i4>80</vt:i4>
      </vt:variant>
      <vt:variant>
        <vt:i4>0</vt:i4>
      </vt:variant>
      <vt:variant>
        <vt:i4>5</vt:i4>
      </vt:variant>
      <vt:variant>
        <vt:lpwstr/>
      </vt:variant>
      <vt:variant>
        <vt:lpwstr>_Toc83894525</vt:lpwstr>
      </vt:variant>
      <vt:variant>
        <vt:i4>1835062</vt:i4>
      </vt:variant>
      <vt:variant>
        <vt:i4>77</vt:i4>
      </vt:variant>
      <vt:variant>
        <vt:i4>0</vt:i4>
      </vt:variant>
      <vt:variant>
        <vt:i4>5</vt:i4>
      </vt:variant>
      <vt:variant>
        <vt:lpwstr/>
      </vt:variant>
      <vt:variant>
        <vt:lpwstr>_Toc83894524</vt:lpwstr>
      </vt:variant>
      <vt:variant>
        <vt:i4>1769526</vt:i4>
      </vt:variant>
      <vt:variant>
        <vt:i4>74</vt:i4>
      </vt:variant>
      <vt:variant>
        <vt:i4>0</vt:i4>
      </vt:variant>
      <vt:variant>
        <vt:i4>5</vt:i4>
      </vt:variant>
      <vt:variant>
        <vt:lpwstr/>
      </vt:variant>
      <vt:variant>
        <vt:lpwstr>_Toc83894523</vt:lpwstr>
      </vt:variant>
      <vt:variant>
        <vt:i4>1703990</vt:i4>
      </vt:variant>
      <vt:variant>
        <vt:i4>71</vt:i4>
      </vt:variant>
      <vt:variant>
        <vt:i4>0</vt:i4>
      </vt:variant>
      <vt:variant>
        <vt:i4>5</vt:i4>
      </vt:variant>
      <vt:variant>
        <vt:lpwstr/>
      </vt:variant>
      <vt:variant>
        <vt:lpwstr>_Toc83894522</vt:lpwstr>
      </vt:variant>
      <vt:variant>
        <vt:i4>1638454</vt:i4>
      </vt:variant>
      <vt:variant>
        <vt:i4>68</vt:i4>
      </vt:variant>
      <vt:variant>
        <vt:i4>0</vt:i4>
      </vt:variant>
      <vt:variant>
        <vt:i4>5</vt:i4>
      </vt:variant>
      <vt:variant>
        <vt:lpwstr/>
      </vt:variant>
      <vt:variant>
        <vt:lpwstr>_Toc83894521</vt:lpwstr>
      </vt:variant>
      <vt:variant>
        <vt:i4>1703989</vt:i4>
      </vt:variant>
      <vt:variant>
        <vt:i4>62</vt:i4>
      </vt:variant>
      <vt:variant>
        <vt:i4>0</vt:i4>
      </vt:variant>
      <vt:variant>
        <vt:i4>5</vt:i4>
      </vt:variant>
      <vt:variant>
        <vt:lpwstr/>
      </vt:variant>
      <vt:variant>
        <vt:lpwstr>_Toc83914609</vt:lpwstr>
      </vt:variant>
      <vt:variant>
        <vt:i4>1769525</vt:i4>
      </vt:variant>
      <vt:variant>
        <vt:i4>59</vt:i4>
      </vt:variant>
      <vt:variant>
        <vt:i4>0</vt:i4>
      </vt:variant>
      <vt:variant>
        <vt:i4>5</vt:i4>
      </vt:variant>
      <vt:variant>
        <vt:lpwstr/>
      </vt:variant>
      <vt:variant>
        <vt:lpwstr>_Toc83914608</vt:lpwstr>
      </vt:variant>
      <vt:variant>
        <vt:i4>1310773</vt:i4>
      </vt:variant>
      <vt:variant>
        <vt:i4>56</vt:i4>
      </vt:variant>
      <vt:variant>
        <vt:i4>0</vt:i4>
      </vt:variant>
      <vt:variant>
        <vt:i4>5</vt:i4>
      </vt:variant>
      <vt:variant>
        <vt:lpwstr/>
      </vt:variant>
      <vt:variant>
        <vt:lpwstr>_Toc83914607</vt:lpwstr>
      </vt:variant>
      <vt:variant>
        <vt:i4>1376309</vt:i4>
      </vt:variant>
      <vt:variant>
        <vt:i4>53</vt:i4>
      </vt:variant>
      <vt:variant>
        <vt:i4>0</vt:i4>
      </vt:variant>
      <vt:variant>
        <vt:i4>5</vt:i4>
      </vt:variant>
      <vt:variant>
        <vt:lpwstr/>
      </vt:variant>
      <vt:variant>
        <vt:lpwstr>_Toc83914606</vt:lpwstr>
      </vt:variant>
      <vt:variant>
        <vt:i4>1441845</vt:i4>
      </vt:variant>
      <vt:variant>
        <vt:i4>50</vt:i4>
      </vt:variant>
      <vt:variant>
        <vt:i4>0</vt:i4>
      </vt:variant>
      <vt:variant>
        <vt:i4>5</vt:i4>
      </vt:variant>
      <vt:variant>
        <vt:lpwstr/>
      </vt:variant>
      <vt:variant>
        <vt:lpwstr>_Toc83914605</vt:lpwstr>
      </vt:variant>
      <vt:variant>
        <vt:i4>1507381</vt:i4>
      </vt:variant>
      <vt:variant>
        <vt:i4>47</vt:i4>
      </vt:variant>
      <vt:variant>
        <vt:i4>0</vt:i4>
      </vt:variant>
      <vt:variant>
        <vt:i4>5</vt:i4>
      </vt:variant>
      <vt:variant>
        <vt:lpwstr/>
      </vt:variant>
      <vt:variant>
        <vt:lpwstr>_Toc83914604</vt:lpwstr>
      </vt:variant>
      <vt:variant>
        <vt:i4>1048629</vt:i4>
      </vt:variant>
      <vt:variant>
        <vt:i4>44</vt:i4>
      </vt:variant>
      <vt:variant>
        <vt:i4>0</vt:i4>
      </vt:variant>
      <vt:variant>
        <vt:i4>5</vt:i4>
      </vt:variant>
      <vt:variant>
        <vt:lpwstr/>
      </vt:variant>
      <vt:variant>
        <vt:lpwstr>_Toc83914603</vt:lpwstr>
      </vt:variant>
      <vt:variant>
        <vt:i4>1114165</vt:i4>
      </vt:variant>
      <vt:variant>
        <vt:i4>41</vt:i4>
      </vt:variant>
      <vt:variant>
        <vt:i4>0</vt:i4>
      </vt:variant>
      <vt:variant>
        <vt:i4>5</vt:i4>
      </vt:variant>
      <vt:variant>
        <vt:lpwstr/>
      </vt:variant>
      <vt:variant>
        <vt:lpwstr>_Toc83914602</vt:lpwstr>
      </vt:variant>
      <vt:variant>
        <vt:i4>1179701</vt:i4>
      </vt:variant>
      <vt:variant>
        <vt:i4>38</vt:i4>
      </vt:variant>
      <vt:variant>
        <vt:i4>0</vt:i4>
      </vt:variant>
      <vt:variant>
        <vt:i4>5</vt:i4>
      </vt:variant>
      <vt:variant>
        <vt:lpwstr/>
      </vt:variant>
      <vt:variant>
        <vt:lpwstr>_Toc83914601</vt:lpwstr>
      </vt:variant>
      <vt:variant>
        <vt:i4>1245237</vt:i4>
      </vt:variant>
      <vt:variant>
        <vt:i4>35</vt:i4>
      </vt:variant>
      <vt:variant>
        <vt:i4>0</vt:i4>
      </vt:variant>
      <vt:variant>
        <vt:i4>5</vt:i4>
      </vt:variant>
      <vt:variant>
        <vt:lpwstr/>
      </vt:variant>
      <vt:variant>
        <vt:lpwstr>_Toc83914600</vt:lpwstr>
      </vt:variant>
      <vt:variant>
        <vt:i4>1638460</vt:i4>
      </vt:variant>
      <vt:variant>
        <vt:i4>32</vt:i4>
      </vt:variant>
      <vt:variant>
        <vt:i4>0</vt:i4>
      </vt:variant>
      <vt:variant>
        <vt:i4>5</vt:i4>
      </vt:variant>
      <vt:variant>
        <vt:lpwstr/>
      </vt:variant>
      <vt:variant>
        <vt:lpwstr>_Toc83914599</vt:lpwstr>
      </vt:variant>
      <vt:variant>
        <vt:i4>1572924</vt:i4>
      </vt:variant>
      <vt:variant>
        <vt:i4>29</vt:i4>
      </vt:variant>
      <vt:variant>
        <vt:i4>0</vt:i4>
      </vt:variant>
      <vt:variant>
        <vt:i4>5</vt:i4>
      </vt:variant>
      <vt:variant>
        <vt:lpwstr/>
      </vt:variant>
      <vt:variant>
        <vt:lpwstr>_Toc83914598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1505</cp:revision>
  <cp:lastPrinted>2008-01-31T07:09:00Z</cp:lastPrinted>
  <dcterms:created xsi:type="dcterms:W3CDTF">2020-08-29T07:51:00Z</dcterms:created>
  <dcterms:modified xsi:type="dcterms:W3CDTF">2021-10-01T20:10:00Z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